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64" w:rsidRDefault="00491825" w:rsidP="003F0FB7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Client Name: </w:t>
      </w:r>
      <w:r w:rsidR="00DF0964">
        <w:rPr>
          <w:b/>
          <w:sz w:val="20"/>
          <w:szCs w:val="20"/>
        </w:rPr>
        <w:t xml:space="preserve"> </w:t>
      </w:r>
      <w:r w:rsidR="0064059A"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A61FC5" w:rsidRPr="007D0CF6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CF6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7D0CF6">
        <w:rPr>
          <w:sz w:val="20"/>
          <w:szCs w:val="20"/>
          <w:bdr w:val="single" w:sz="4" w:space="0" w:color="auto"/>
        </w:rPr>
      </w:r>
      <w:r w:rsidR="00A61FC5" w:rsidRPr="007D0CF6">
        <w:rPr>
          <w:sz w:val="20"/>
          <w:szCs w:val="20"/>
          <w:bdr w:val="single" w:sz="4" w:space="0" w:color="auto"/>
        </w:rPr>
        <w:fldChar w:fldCharType="separate"/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="00A61FC5" w:rsidRPr="007D0CF6">
        <w:rPr>
          <w:sz w:val="20"/>
          <w:szCs w:val="20"/>
          <w:bdr w:val="single" w:sz="4" w:space="0" w:color="auto"/>
        </w:rPr>
        <w:fldChar w:fldCharType="end"/>
      </w:r>
    </w:p>
    <w:p w:rsidR="0064059A" w:rsidRDefault="0064059A" w:rsidP="003F0FB7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Plan</w:t>
      </w:r>
      <w:r w:rsidR="003F0FB7">
        <w:rPr>
          <w:b/>
          <w:sz w:val="20"/>
          <w:szCs w:val="20"/>
        </w:rPr>
        <w:t>(s</w:t>
      </w:r>
      <w:r w:rsidR="003F0FB7" w:rsidRPr="003F0FB7">
        <w:rPr>
          <w:sz w:val="20"/>
          <w:szCs w:val="20"/>
        </w:rPr>
        <w:t>)</w:t>
      </w:r>
      <w:r w:rsidR="003F0FB7" w:rsidRPr="003F0FB7">
        <w:rPr>
          <w:sz w:val="16"/>
          <w:szCs w:val="16"/>
        </w:rPr>
        <w:t>(list all to which these provisions will apply)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 w:rsidR="00A61FC5" w:rsidRPr="007D0CF6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CF6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7D0CF6">
        <w:rPr>
          <w:sz w:val="20"/>
          <w:szCs w:val="20"/>
          <w:bdr w:val="single" w:sz="4" w:space="0" w:color="auto"/>
        </w:rPr>
      </w:r>
      <w:r w:rsidR="00A61FC5" w:rsidRPr="007D0CF6">
        <w:rPr>
          <w:sz w:val="20"/>
          <w:szCs w:val="20"/>
          <w:bdr w:val="single" w:sz="4" w:space="0" w:color="auto"/>
        </w:rPr>
        <w:fldChar w:fldCharType="separate"/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="00A61FC5" w:rsidRPr="007D0CF6">
        <w:rPr>
          <w:sz w:val="20"/>
          <w:szCs w:val="20"/>
          <w:bdr w:val="single" w:sz="4" w:space="0" w:color="auto"/>
        </w:rPr>
        <w:fldChar w:fldCharType="end"/>
      </w:r>
    </w:p>
    <w:p w:rsidR="00D74347" w:rsidRDefault="0064059A" w:rsidP="003F0FB7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Effective Date: </w:t>
      </w:r>
      <w:r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DF0964">
        <w:rPr>
          <w:b/>
          <w:sz w:val="20"/>
          <w:szCs w:val="20"/>
        </w:rPr>
        <w:tab/>
      </w:r>
      <w:r w:rsidR="00A61FC5" w:rsidRPr="007D0CF6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CF6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7D0CF6">
        <w:rPr>
          <w:sz w:val="20"/>
          <w:szCs w:val="20"/>
          <w:bdr w:val="single" w:sz="4" w:space="0" w:color="auto"/>
        </w:rPr>
      </w:r>
      <w:r w:rsidR="00A61FC5" w:rsidRPr="007D0CF6">
        <w:rPr>
          <w:sz w:val="20"/>
          <w:szCs w:val="20"/>
          <w:bdr w:val="single" w:sz="4" w:space="0" w:color="auto"/>
        </w:rPr>
        <w:fldChar w:fldCharType="separate"/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="00A61FC5" w:rsidRPr="007D0CF6">
        <w:rPr>
          <w:sz w:val="20"/>
          <w:szCs w:val="20"/>
          <w:bdr w:val="single" w:sz="4" w:space="0" w:color="auto"/>
        </w:rPr>
        <w:fldChar w:fldCharType="end"/>
      </w:r>
    </w:p>
    <w:p w:rsidR="00DF0964" w:rsidRDefault="00DF0964" w:rsidP="00DF0964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Account Manager: 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61FC5" w:rsidRPr="007D0CF6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CF6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7D0CF6">
        <w:rPr>
          <w:sz w:val="20"/>
          <w:szCs w:val="20"/>
          <w:bdr w:val="single" w:sz="4" w:space="0" w:color="auto"/>
        </w:rPr>
      </w:r>
      <w:r w:rsidR="00A61FC5" w:rsidRPr="007D0CF6">
        <w:rPr>
          <w:sz w:val="20"/>
          <w:szCs w:val="20"/>
          <w:bdr w:val="single" w:sz="4" w:space="0" w:color="auto"/>
        </w:rPr>
        <w:fldChar w:fldCharType="separate"/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="00A61FC5" w:rsidRPr="007D0CF6">
        <w:rPr>
          <w:sz w:val="20"/>
          <w:szCs w:val="20"/>
          <w:bdr w:val="single" w:sz="4" w:space="0" w:color="auto"/>
        </w:rPr>
        <w:fldChar w:fldCharType="end"/>
      </w:r>
    </w:p>
    <w:p w:rsidR="00DF0964" w:rsidRDefault="00DF0964" w:rsidP="003F0FB7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submitted: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61FC5" w:rsidRPr="007D0CF6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CF6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7D0CF6">
        <w:rPr>
          <w:sz w:val="20"/>
          <w:szCs w:val="20"/>
          <w:bdr w:val="single" w:sz="4" w:space="0" w:color="auto"/>
        </w:rPr>
      </w:r>
      <w:r w:rsidR="00A61FC5" w:rsidRPr="007D0CF6">
        <w:rPr>
          <w:sz w:val="20"/>
          <w:szCs w:val="20"/>
          <w:bdr w:val="single" w:sz="4" w:space="0" w:color="auto"/>
        </w:rPr>
        <w:fldChar w:fldCharType="separate"/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Pr="007D0CF6">
        <w:rPr>
          <w:noProof/>
          <w:sz w:val="20"/>
          <w:szCs w:val="20"/>
          <w:bdr w:val="single" w:sz="4" w:space="0" w:color="auto"/>
        </w:rPr>
        <w:t> </w:t>
      </w:r>
      <w:r w:rsidR="00A61FC5" w:rsidRPr="007D0CF6">
        <w:rPr>
          <w:sz w:val="20"/>
          <w:szCs w:val="20"/>
          <w:bdr w:val="single" w:sz="4" w:space="0" w:color="auto"/>
        </w:rPr>
        <w:fldChar w:fldCharType="end"/>
      </w:r>
    </w:p>
    <w:p w:rsidR="00894C92" w:rsidRDefault="00894C92" w:rsidP="00894C92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amendment will be drafted according to the specifications provided on this Checklist. </w:t>
      </w:r>
    </w:p>
    <w:p w:rsidR="00AB3616" w:rsidRPr="00E36F48" w:rsidRDefault="00AB3616" w:rsidP="00B82741">
      <w:pPr>
        <w:pBdr>
          <w:top w:val="single" w:sz="4" w:space="1" w:color="auto"/>
        </w:pBdr>
        <w:ind w:left="540" w:hanging="540"/>
        <w:rPr>
          <w:b/>
          <w:sz w:val="24"/>
          <w:szCs w:val="24"/>
        </w:rPr>
      </w:pPr>
      <w:r w:rsidRPr="00E36F48">
        <w:rPr>
          <w:b/>
          <w:sz w:val="24"/>
          <w:szCs w:val="24"/>
        </w:rPr>
        <w:t>Option A</w:t>
      </w:r>
    </w:p>
    <w:p w:rsidR="004E44B8" w:rsidRPr="00D24EF2" w:rsidRDefault="004E44B8" w:rsidP="004E44B8">
      <w:pPr>
        <w:pStyle w:val="ListParagraph"/>
        <w:ind w:left="0"/>
        <w:rPr>
          <w:b/>
          <w:i/>
          <w:sz w:val="28"/>
          <w:szCs w:val="28"/>
        </w:rPr>
      </w:pPr>
      <w:r w:rsidRPr="00E36F48">
        <w:rPr>
          <w:b/>
          <w:i/>
          <w:sz w:val="24"/>
          <w:szCs w:val="24"/>
        </w:rPr>
        <w:t>Plan provisions going forward</w:t>
      </w:r>
    </w:p>
    <w:p w:rsidR="004E44B8" w:rsidRDefault="004E44B8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Choose either a or b below:</w:t>
      </w:r>
    </w:p>
    <w:p w:rsidR="004E44B8" w:rsidRPr="005559F5" w:rsidRDefault="00A61FC5" w:rsidP="004E44B8">
      <w:pPr>
        <w:pStyle w:val="ListParagraph"/>
        <w:numPr>
          <w:ilvl w:val="1"/>
          <w:numId w:val="5"/>
        </w:numPr>
        <w:ind w:left="900" w:hanging="180"/>
        <w:rPr>
          <w:b/>
          <w:sz w:val="20"/>
          <w:szCs w:val="20"/>
        </w:rPr>
      </w:pPr>
      <w:r w:rsidRPr="005559F5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5559F5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Pr="005559F5">
        <w:rPr>
          <w:b/>
          <w:sz w:val="20"/>
          <w:szCs w:val="20"/>
        </w:rPr>
        <w:fldChar w:fldCharType="end"/>
      </w:r>
      <w:r w:rsidR="004E44B8" w:rsidRPr="005559F5">
        <w:rPr>
          <w:b/>
          <w:sz w:val="20"/>
          <w:szCs w:val="20"/>
        </w:rPr>
        <w:t xml:space="preserve"> Same rules for all employees </w:t>
      </w:r>
    </w:p>
    <w:p w:rsidR="004E44B8" w:rsidRPr="00C6580D" w:rsidRDefault="00A61FC5" w:rsidP="004E44B8">
      <w:pPr>
        <w:pStyle w:val="ListParagraph"/>
        <w:numPr>
          <w:ilvl w:val="1"/>
          <w:numId w:val="5"/>
        </w:numPr>
        <w:ind w:left="900" w:hanging="180"/>
        <w:rPr>
          <w:b/>
          <w:sz w:val="20"/>
          <w:szCs w:val="20"/>
        </w:rPr>
      </w:pPr>
      <w:r w:rsidRPr="005559F5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5559F5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Pr="005559F5">
        <w:rPr>
          <w:b/>
          <w:sz w:val="20"/>
          <w:szCs w:val="20"/>
        </w:rPr>
        <w:fldChar w:fldCharType="end"/>
      </w:r>
      <w:r w:rsidR="004E44B8" w:rsidRPr="005559F5">
        <w:rPr>
          <w:b/>
          <w:sz w:val="20"/>
          <w:szCs w:val="20"/>
        </w:rPr>
        <w:t xml:space="preserve"> Applies only to the categories checked below </w:t>
      </w:r>
      <w:r w:rsidR="004E44B8" w:rsidRPr="00073792">
        <w:rPr>
          <w:sz w:val="20"/>
          <w:szCs w:val="20"/>
        </w:rPr>
        <w:t>(</w:t>
      </w:r>
      <w:r w:rsidR="004E44B8">
        <w:rPr>
          <w:sz w:val="20"/>
          <w:szCs w:val="20"/>
        </w:rPr>
        <w:t>Also</w:t>
      </w:r>
      <w:r w:rsidR="004E44B8" w:rsidRPr="00073792">
        <w:rPr>
          <w:sz w:val="20"/>
          <w:szCs w:val="20"/>
        </w:rPr>
        <w:t xml:space="preserve"> complete Option B to specify the provisions for the other categories</w:t>
      </w:r>
      <w:r w:rsidR="004E44B8">
        <w:rPr>
          <w:sz w:val="20"/>
          <w:szCs w:val="20"/>
        </w:rPr>
        <w:t xml:space="preserve"> of employees</w:t>
      </w:r>
      <w:r w:rsidR="004E44B8" w:rsidRPr="00073792">
        <w:rPr>
          <w:sz w:val="20"/>
          <w:szCs w:val="20"/>
        </w:rPr>
        <w:t>)</w:t>
      </w:r>
    </w:p>
    <w:p w:rsidR="004E44B8" w:rsidRPr="00977977" w:rsidRDefault="00A61FC5" w:rsidP="004E44B8">
      <w:pPr>
        <w:pStyle w:val="ListParagraph"/>
        <w:ind w:left="2160"/>
        <w:rPr>
          <w:sz w:val="20"/>
          <w:szCs w:val="20"/>
        </w:rPr>
      </w:pPr>
      <w:r w:rsidRPr="006A13DE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6A13DE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Pr="006A13DE">
        <w:rPr>
          <w:b/>
          <w:sz w:val="20"/>
          <w:szCs w:val="20"/>
        </w:rPr>
        <w:fldChar w:fldCharType="end"/>
      </w:r>
      <w:r w:rsidR="004E44B8" w:rsidRPr="006A13DE">
        <w:rPr>
          <w:b/>
          <w:sz w:val="20"/>
          <w:szCs w:val="20"/>
        </w:rPr>
        <w:t xml:space="preserve"> </w:t>
      </w:r>
      <w:r w:rsidR="004E44B8" w:rsidRPr="00977977">
        <w:rPr>
          <w:sz w:val="20"/>
          <w:szCs w:val="20"/>
        </w:rPr>
        <w:t>Salaried employees</w:t>
      </w:r>
    </w:p>
    <w:p w:rsidR="004E44B8" w:rsidRPr="00977977" w:rsidRDefault="00A61FC5" w:rsidP="004E44B8">
      <w:pPr>
        <w:pStyle w:val="ListParagraph"/>
        <w:ind w:left="2160"/>
        <w:rPr>
          <w:sz w:val="20"/>
          <w:szCs w:val="20"/>
        </w:rPr>
      </w:pPr>
      <w:r w:rsidRPr="0097797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97797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77977">
        <w:rPr>
          <w:sz w:val="20"/>
          <w:szCs w:val="20"/>
        </w:rPr>
        <w:fldChar w:fldCharType="end"/>
      </w:r>
      <w:r w:rsidR="004E44B8" w:rsidRPr="00977977">
        <w:rPr>
          <w:sz w:val="20"/>
          <w:szCs w:val="20"/>
        </w:rPr>
        <w:t xml:space="preserve"> Hourly employees</w:t>
      </w:r>
    </w:p>
    <w:p w:rsidR="004E44B8" w:rsidRPr="00977977" w:rsidRDefault="00A61FC5" w:rsidP="004E44B8">
      <w:pPr>
        <w:pStyle w:val="ListParagraph"/>
        <w:ind w:left="2160"/>
        <w:rPr>
          <w:sz w:val="20"/>
          <w:szCs w:val="20"/>
        </w:rPr>
      </w:pPr>
      <w:r w:rsidRPr="0097797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97797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77977">
        <w:rPr>
          <w:sz w:val="20"/>
          <w:szCs w:val="20"/>
        </w:rPr>
        <w:fldChar w:fldCharType="end"/>
      </w:r>
      <w:r w:rsidR="004E44B8" w:rsidRPr="00977977">
        <w:rPr>
          <w:sz w:val="20"/>
          <w:szCs w:val="20"/>
        </w:rPr>
        <w:t xml:space="preserve"> All union employees</w:t>
      </w:r>
    </w:p>
    <w:p w:rsidR="004E44B8" w:rsidRPr="00977977" w:rsidRDefault="00A61FC5" w:rsidP="004E44B8">
      <w:pPr>
        <w:pStyle w:val="ListParagraph"/>
        <w:ind w:left="2160"/>
        <w:rPr>
          <w:sz w:val="20"/>
          <w:szCs w:val="20"/>
        </w:rPr>
      </w:pPr>
      <w:r w:rsidRPr="0097797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97797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77977">
        <w:rPr>
          <w:sz w:val="20"/>
          <w:szCs w:val="20"/>
        </w:rPr>
        <w:fldChar w:fldCharType="end"/>
      </w:r>
      <w:r w:rsidR="004E44B8" w:rsidRPr="00977977">
        <w:rPr>
          <w:sz w:val="20"/>
          <w:szCs w:val="20"/>
        </w:rPr>
        <w:t xml:space="preserve"> Union employees in following unions only: </w:t>
      </w:r>
      <w:r w:rsidRPr="002827D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44B8" w:rsidRPr="002827DA">
        <w:rPr>
          <w:sz w:val="20"/>
          <w:szCs w:val="20"/>
          <w:bdr w:val="single" w:sz="4" w:space="0" w:color="auto"/>
        </w:rPr>
        <w:instrText xml:space="preserve"> FORMTEXT </w:instrText>
      </w:r>
      <w:r w:rsidRPr="002827DA">
        <w:rPr>
          <w:sz w:val="20"/>
          <w:szCs w:val="20"/>
          <w:bdr w:val="single" w:sz="4" w:space="0" w:color="auto"/>
        </w:rPr>
      </w:r>
      <w:r w:rsidRPr="002827DA">
        <w:rPr>
          <w:sz w:val="20"/>
          <w:szCs w:val="20"/>
          <w:bdr w:val="single" w:sz="4" w:space="0" w:color="auto"/>
        </w:rPr>
        <w:fldChar w:fldCharType="separate"/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Pr="002827DA">
        <w:rPr>
          <w:sz w:val="20"/>
          <w:szCs w:val="20"/>
          <w:bdr w:val="single" w:sz="4" w:space="0" w:color="auto"/>
        </w:rPr>
        <w:fldChar w:fldCharType="end"/>
      </w:r>
    </w:p>
    <w:p w:rsidR="004E44B8" w:rsidRDefault="00A61FC5" w:rsidP="004E44B8">
      <w:pPr>
        <w:pStyle w:val="ListParagraph"/>
        <w:ind w:left="2160"/>
        <w:rPr>
          <w:sz w:val="20"/>
          <w:szCs w:val="20"/>
        </w:rPr>
      </w:pPr>
      <w:r w:rsidRPr="0097797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97797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77977">
        <w:rPr>
          <w:sz w:val="20"/>
          <w:szCs w:val="20"/>
        </w:rPr>
        <w:fldChar w:fldCharType="end"/>
      </w:r>
      <w:r w:rsidR="004E44B8" w:rsidRPr="00977977">
        <w:rPr>
          <w:sz w:val="20"/>
          <w:szCs w:val="20"/>
        </w:rPr>
        <w:t xml:space="preserve"> Employees located in the following states: </w:t>
      </w:r>
      <w:r w:rsidRPr="002827D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44B8" w:rsidRPr="002827DA">
        <w:rPr>
          <w:sz w:val="20"/>
          <w:szCs w:val="20"/>
          <w:bdr w:val="single" w:sz="4" w:space="0" w:color="auto"/>
        </w:rPr>
        <w:instrText xml:space="preserve"> FORMTEXT </w:instrText>
      </w:r>
      <w:r w:rsidRPr="002827DA">
        <w:rPr>
          <w:sz w:val="20"/>
          <w:szCs w:val="20"/>
          <w:bdr w:val="single" w:sz="4" w:space="0" w:color="auto"/>
        </w:rPr>
      </w:r>
      <w:r w:rsidRPr="002827DA">
        <w:rPr>
          <w:sz w:val="20"/>
          <w:szCs w:val="20"/>
          <w:bdr w:val="single" w:sz="4" w:space="0" w:color="auto"/>
        </w:rPr>
        <w:fldChar w:fldCharType="separate"/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="004E44B8" w:rsidRPr="002827DA">
        <w:rPr>
          <w:noProof/>
          <w:sz w:val="20"/>
          <w:szCs w:val="20"/>
          <w:bdr w:val="single" w:sz="4" w:space="0" w:color="auto"/>
        </w:rPr>
        <w:t> </w:t>
      </w:r>
      <w:r w:rsidRPr="002827DA">
        <w:rPr>
          <w:sz w:val="20"/>
          <w:szCs w:val="20"/>
          <w:bdr w:val="single" w:sz="4" w:space="0" w:color="auto"/>
        </w:rPr>
        <w:fldChar w:fldCharType="end"/>
      </w:r>
    </w:p>
    <w:p w:rsidR="004E44B8" w:rsidRDefault="004E44B8" w:rsidP="004E44B8">
      <w:pPr>
        <w:pStyle w:val="ListParagraph"/>
        <w:ind w:left="2160"/>
        <w:rPr>
          <w:sz w:val="20"/>
          <w:szCs w:val="20"/>
        </w:rPr>
      </w:pPr>
      <w:r>
        <w:rPr>
          <w:sz w:val="20"/>
          <w:szCs w:val="20"/>
        </w:rPr>
        <w:t>(no other categories of employees permitted)</w:t>
      </w:r>
    </w:p>
    <w:p w:rsidR="00C41608" w:rsidRDefault="004E44B8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 w:rsidRPr="006A13DE">
        <w:rPr>
          <w:sz w:val="20"/>
          <w:szCs w:val="20"/>
        </w:rPr>
        <w:t>FT status</w:t>
      </w:r>
      <w:r w:rsidR="00C41608">
        <w:rPr>
          <w:sz w:val="20"/>
          <w:szCs w:val="20"/>
        </w:rPr>
        <w:t xml:space="preserve">(choose </w:t>
      </w:r>
      <w:r w:rsidR="00C41608" w:rsidRPr="00C41608">
        <w:rPr>
          <w:b/>
          <w:sz w:val="20"/>
          <w:szCs w:val="20"/>
        </w:rPr>
        <w:t>one</w:t>
      </w:r>
      <w:r w:rsidR="00C41608">
        <w:rPr>
          <w:sz w:val="20"/>
          <w:szCs w:val="20"/>
        </w:rPr>
        <w:t>)</w:t>
      </w:r>
      <w:r w:rsidR="00C73D4A">
        <w:rPr>
          <w:sz w:val="20"/>
          <w:szCs w:val="20"/>
        </w:rPr>
        <w:t>:</w:t>
      </w:r>
    </w:p>
    <w:p w:rsidR="00C41608" w:rsidRPr="00214853" w:rsidRDefault="00A61FC5" w:rsidP="00C41608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A77AC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 w:rsidR="00A77AC6" w:rsidRPr="00A77AC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77AC6">
        <w:rPr>
          <w:sz w:val="20"/>
          <w:szCs w:val="20"/>
        </w:rPr>
        <w:fldChar w:fldCharType="end"/>
      </w:r>
      <w:bookmarkEnd w:id="0"/>
      <w:r w:rsidR="00A77AC6" w:rsidRPr="00A77AC6">
        <w:rPr>
          <w:sz w:val="20"/>
          <w:szCs w:val="20"/>
        </w:rPr>
        <w:t xml:space="preserve"> Current hours requirement in plan document</w:t>
      </w:r>
    </w:p>
    <w:p w:rsidR="004E44B8" w:rsidRDefault="004E44B8" w:rsidP="00C41608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6A13DE">
        <w:rPr>
          <w:sz w:val="20"/>
          <w:szCs w:val="20"/>
        </w:rPr>
        <w:t xml:space="preserve"> </w:t>
      </w:r>
      <w:r w:rsidR="00A61FC5" w:rsidRPr="002827D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2827DA">
        <w:rPr>
          <w:sz w:val="20"/>
          <w:szCs w:val="20"/>
          <w:bdr w:val="single" w:sz="4" w:space="0" w:color="auto"/>
        </w:rPr>
        <w:instrText xml:space="preserve"> FORMTEXT </w:instrText>
      </w:r>
      <w:r w:rsidR="00A61FC5" w:rsidRPr="002827DA">
        <w:rPr>
          <w:sz w:val="20"/>
          <w:szCs w:val="20"/>
          <w:bdr w:val="single" w:sz="4" w:space="0" w:color="auto"/>
        </w:rPr>
      </w:r>
      <w:r w:rsidR="00A61FC5" w:rsidRPr="002827DA">
        <w:rPr>
          <w:sz w:val="20"/>
          <w:szCs w:val="20"/>
          <w:bdr w:val="single" w:sz="4" w:space="0" w:color="auto"/>
        </w:rPr>
        <w:fldChar w:fldCharType="separate"/>
      </w:r>
      <w:r w:rsidRPr="002827DA">
        <w:rPr>
          <w:noProof/>
          <w:bdr w:val="single" w:sz="4" w:space="0" w:color="auto"/>
        </w:rPr>
        <w:t> </w:t>
      </w:r>
      <w:r w:rsidRPr="002827DA">
        <w:rPr>
          <w:noProof/>
          <w:bdr w:val="single" w:sz="4" w:space="0" w:color="auto"/>
        </w:rPr>
        <w:t> </w:t>
      </w:r>
      <w:r w:rsidRPr="002827DA">
        <w:rPr>
          <w:noProof/>
          <w:bdr w:val="single" w:sz="4" w:space="0" w:color="auto"/>
        </w:rPr>
        <w:t> </w:t>
      </w:r>
      <w:r w:rsidRPr="002827DA">
        <w:rPr>
          <w:noProof/>
          <w:bdr w:val="single" w:sz="4" w:space="0" w:color="auto"/>
        </w:rPr>
        <w:t> </w:t>
      </w:r>
      <w:r w:rsidRPr="002827DA">
        <w:rPr>
          <w:noProof/>
          <w:bdr w:val="single" w:sz="4" w:space="0" w:color="auto"/>
        </w:rPr>
        <w:t> </w:t>
      </w:r>
      <w:r w:rsidR="00A61FC5" w:rsidRPr="002827DA">
        <w:rPr>
          <w:sz w:val="20"/>
          <w:szCs w:val="20"/>
          <w:bdr w:val="single" w:sz="4" w:space="0" w:color="auto"/>
        </w:rPr>
        <w:fldChar w:fldCharType="end"/>
      </w:r>
      <w:bookmarkEnd w:id="1"/>
      <w:r w:rsidR="00C41608">
        <w:rPr>
          <w:sz w:val="20"/>
          <w:szCs w:val="20"/>
        </w:rPr>
        <w:t xml:space="preserve"> H</w:t>
      </w:r>
      <w:r w:rsidRPr="006A13DE">
        <w:rPr>
          <w:sz w:val="20"/>
          <w:szCs w:val="20"/>
        </w:rPr>
        <w:t>ours per week (must be 30 or fewer to avoid ACA penalties)</w:t>
      </w:r>
    </w:p>
    <w:p w:rsidR="00C72C68" w:rsidRPr="009E463B" w:rsidRDefault="00C72C68" w:rsidP="00C72C68">
      <w:pPr>
        <w:pStyle w:val="ListParagraph"/>
        <w:ind w:left="1080"/>
        <w:rPr>
          <w:sz w:val="16"/>
          <w:szCs w:val="16"/>
        </w:rPr>
      </w:pPr>
    </w:p>
    <w:p w:rsidR="004E44B8" w:rsidRPr="006A13DE" w:rsidRDefault="004E44B8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</w:t>
      </w:r>
      <w:r w:rsidRPr="006A13DE">
        <w:rPr>
          <w:sz w:val="20"/>
          <w:szCs w:val="20"/>
        </w:rPr>
        <w:t>overage begins</w:t>
      </w:r>
      <w:r>
        <w:rPr>
          <w:sz w:val="20"/>
          <w:szCs w:val="20"/>
        </w:rPr>
        <w:t xml:space="preserve"> for new FT EEs</w:t>
      </w:r>
      <w:r w:rsidRPr="006A13DE">
        <w:rPr>
          <w:sz w:val="20"/>
          <w:szCs w:val="20"/>
        </w:rPr>
        <w:t xml:space="preserve"> (choose </w:t>
      </w:r>
      <w:r w:rsidRPr="006A13DE">
        <w:rPr>
          <w:b/>
          <w:sz w:val="20"/>
          <w:szCs w:val="20"/>
        </w:rPr>
        <w:t>one</w:t>
      </w:r>
      <w:r w:rsidRPr="006A13DE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C41608" w:rsidRDefault="00A61FC5" w:rsidP="004E44B8">
      <w:pPr>
        <w:pStyle w:val="ListParagraph"/>
        <w:numPr>
          <w:ilvl w:val="1"/>
          <w:numId w:val="25"/>
        </w:numPr>
        <w:ind w:left="1080"/>
        <w:rPr>
          <w:sz w:val="20"/>
          <w:szCs w:val="20"/>
        </w:rPr>
      </w:pPr>
      <w:r w:rsidRPr="00A77AC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7AC6" w:rsidRPr="00A77AC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77AC6">
        <w:rPr>
          <w:sz w:val="20"/>
          <w:szCs w:val="20"/>
        </w:rPr>
        <w:fldChar w:fldCharType="end"/>
      </w:r>
      <w:r w:rsidR="00A77AC6" w:rsidRPr="00A77AC6">
        <w:rPr>
          <w:sz w:val="20"/>
          <w:szCs w:val="20"/>
        </w:rPr>
        <w:t xml:space="preserve"> Current participation date in plan document </w:t>
      </w:r>
    </w:p>
    <w:p w:rsidR="00050291" w:rsidRPr="00214853" w:rsidRDefault="00A61FC5" w:rsidP="004E44B8">
      <w:pPr>
        <w:pStyle w:val="ListParagraph"/>
        <w:numPr>
          <w:ilvl w:val="1"/>
          <w:numId w:val="25"/>
        </w:numPr>
        <w:ind w:left="1080"/>
        <w:rPr>
          <w:sz w:val="20"/>
          <w:szCs w:val="20"/>
        </w:rPr>
      </w:pPr>
      <w:r w:rsidRPr="00456D3A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0291" w:rsidRPr="00456D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56D3A">
        <w:rPr>
          <w:sz w:val="20"/>
          <w:szCs w:val="20"/>
        </w:rPr>
        <w:fldChar w:fldCharType="end"/>
      </w:r>
      <w:r w:rsidR="00050291" w:rsidRPr="00456D3A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91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  <w:r w:rsidR="00050291" w:rsidRPr="00456D3A">
        <w:rPr>
          <w:sz w:val="20"/>
          <w:szCs w:val="20"/>
        </w:rPr>
        <w:t xml:space="preserve">  (e.g., </w:t>
      </w:r>
      <w:r w:rsidR="00050291">
        <w:rPr>
          <w:sz w:val="20"/>
          <w:szCs w:val="20"/>
        </w:rPr>
        <w:t>first of month following 30 days of employment</w:t>
      </w:r>
      <w:r w:rsidR="00050291" w:rsidRPr="00456D3A">
        <w:rPr>
          <w:sz w:val="20"/>
          <w:szCs w:val="20"/>
        </w:rPr>
        <w:t>, but</w:t>
      </w:r>
      <w:r w:rsidR="00050291">
        <w:rPr>
          <w:sz w:val="20"/>
          <w:szCs w:val="20"/>
        </w:rPr>
        <w:t xml:space="preserve"> must</w:t>
      </w:r>
      <w:r w:rsidR="00050291" w:rsidRPr="00456D3A">
        <w:rPr>
          <w:sz w:val="20"/>
          <w:szCs w:val="20"/>
        </w:rPr>
        <w:t xml:space="preserve"> not </w:t>
      </w:r>
      <w:r w:rsidR="00050291">
        <w:rPr>
          <w:sz w:val="20"/>
          <w:szCs w:val="20"/>
        </w:rPr>
        <w:t xml:space="preserve">be </w:t>
      </w:r>
      <w:r w:rsidR="00050291" w:rsidRPr="00456D3A">
        <w:rPr>
          <w:sz w:val="20"/>
          <w:szCs w:val="20"/>
        </w:rPr>
        <w:t>later than (</w:t>
      </w:r>
      <w:r w:rsidR="00050291">
        <w:rPr>
          <w:sz w:val="20"/>
          <w:szCs w:val="20"/>
        </w:rPr>
        <w:t>c</w:t>
      </w:r>
      <w:r w:rsidR="00050291" w:rsidRPr="00456D3A">
        <w:rPr>
          <w:sz w:val="20"/>
          <w:szCs w:val="20"/>
        </w:rPr>
        <w:t>))</w:t>
      </w:r>
    </w:p>
    <w:p w:rsidR="004E44B8" w:rsidRDefault="00A61FC5" w:rsidP="004E44B8">
      <w:pPr>
        <w:pStyle w:val="ListParagraph"/>
        <w:numPr>
          <w:ilvl w:val="1"/>
          <w:numId w:val="25"/>
        </w:numPr>
        <w:ind w:left="1080"/>
        <w:rPr>
          <w:sz w:val="20"/>
          <w:szCs w:val="20"/>
        </w:rPr>
      </w:pPr>
      <w:r w:rsidRPr="00456D3A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456D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56D3A">
        <w:rPr>
          <w:sz w:val="20"/>
          <w:szCs w:val="20"/>
        </w:rPr>
        <w:fldChar w:fldCharType="end"/>
      </w:r>
      <w:r w:rsidR="004E44B8" w:rsidRPr="00456D3A">
        <w:rPr>
          <w:sz w:val="20"/>
          <w:szCs w:val="20"/>
        </w:rPr>
        <w:t xml:space="preserve"> First of month following 90 days of employment </w:t>
      </w:r>
      <w:r w:rsidR="00050291">
        <w:rPr>
          <w:sz w:val="20"/>
          <w:szCs w:val="20"/>
        </w:rPr>
        <w:t>(</w:t>
      </w:r>
      <w:r w:rsidR="004E44B8" w:rsidRPr="00456D3A">
        <w:rPr>
          <w:sz w:val="20"/>
          <w:szCs w:val="20"/>
        </w:rPr>
        <w:t>latest day permitted under ACA)</w:t>
      </w:r>
    </w:p>
    <w:p w:rsidR="004E44B8" w:rsidRPr="009E463B" w:rsidRDefault="004E44B8" w:rsidP="00050291">
      <w:pPr>
        <w:pStyle w:val="ListParagraph"/>
        <w:ind w:left="1080"/>
        <w:rPr>
          <w:sz w:val="16"/>
          <w:szCs w:val="16"/>
        </w:rPr>
      </w:pPr>
    </w:p>
    <w:p w:rsidR="004E44B8" w:rsidRPr="00981160" w:rsidRDefault="004E44B8" w:rsidP="004E44B8">
      <w:pPr>
        <w:pStyle w:val="ListParagraph"/>
        <w:numPr>
          <w:ilvl w:val="0"/>
          <w:numId w:val="5"/>
        </w:numPr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Coverage begins for EEs who change from PT to FT status (choose </w:t>
      </w:r>
      <w:r w:rsidRPr="006540BC">
        <w:rPr>
          <w:b/>
          <w:sz w:val="20"/>
          <w:szCs w:val="20"/>
        </w:rPr>
        <w:t>one</w:t>
      </w:r>
      <w:r>
        <w:rPr>
          <w:sz w:val="20"/>
          <w:szCs w:val="20"/>
        </w:rPr>
        <w:t>)</w:t>
      </w:r>
    </w:p>
    <w:p w:rsidR="004E44B8" w:rsidRPr="004E44B8" w:rsidRDefault="00A61FC5" w:rsidP="004E44B8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4E44B8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4E44B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E44B8">
        <w:rPr>
          <w:sz w:val="20"/>
          <w:szCs w:val="20"/>
        </w:rPr>
        <w:fldChar w:fldCharType="end"/>
      </w:r>
      <w:r w:rsidR="004E44B8" w:rsidRPr="004E44B8">
        <w:rPr>
          <w:sz w:val="20"/>
          <w:szCs w:val="20"/>
        </w:rPr>
        <w:t xml:space="preserve"> </w:t>
      </w:r>
      <w:r w:rsidR="00873726">
        <w:rPr>
          <w:sz w:val="20"/>
          <w:szCs w:val="20"/>
        </w:rPr>
        <w:t>Day of status change (Recommended)</w:t>
      </w:r>
    </w:p>
    <w:p w:rsidR="00D03C00" w:rsidRDefault="00A61FC5" w:rsidP="00D03C00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A13D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E44B8" w:rsidRPr="006A13D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A13DE">
        <w:rPr>
          <w:sz w:val="20"/>
          <w:szCs w:val="20"/>
        </w:rPr>
        <w:fldChar w:fldCharType="end"/>
      </w:r>
      <w:r w:rsidR="004E44B8">
        <w:rPr>
          <w:sz w:val="20"/>
          <w:szCs w:val="20"/>
        </w:rPr>
        <w:t xml:space="preserve"> </w:t>
      </w:r>
      <w:r w:rsidR="00873726">
        <w:rPr>
          <w:sz w:val="20"/>
          <w:szCs w:val="20"/>
        </w:rPr>
        <w:t>First</w:t>
      </w:r>
      <w:r w:rsidR="00873726" w:rsidRPr="004E44B8">
        <w:rPr>
          <w:sz w:val="20"/>
          <w:szCs w:val="20"/>
        </w:rPr>
        <w:t xml:space="preserve"> of month following </w:t>
      </w:r>
      <w:r w:rsidR="00873726">
        <w:rPr>
          <w:sz w:val="20"/>
          <w:szCs w:val="20"/>
        </w:rPr>
        <w:t>status change (risk Part A penalty if EE had 130 hours during month of status change)</w:t>
      </w:r>
    </w:p>
    <w:p w:rsidR="00E36F48" w:rsidRPr="00C72C68" w:rsidRDefault="00A61FC5" w:rsidP="00D03C00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A13D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36F48" w:rsidRPr="006A13D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A13DE">
        <w:rPr>
          <w:sz w:val="20"/>
          <w:szCs w:val="20"/>
        </w:rPr>
        <w:fldChar w:fldCharType="end"/>
      </w:r>
      <w:r w:rsidR="00E36F48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36F48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</w:p>
    <w:p w:rsidR="00C72C68" w:rsidRPr="00700281" w:rsidRDefault="00C72C68" w:rsidP="00C72C68">
      <w:pPr>
        <w:pStyle w:val="ListParagraph"/>
        <w:ind w:left="1080"/>
        <w:rPr>
          <w:sz w:val="16"/>
          <w:szCs w:val="16"/>
        </w:rPr>
      </w:pPr>
    </w:p>
    <w:p w:rsidR="00D03C00" w:rsidRDefault="00D03C00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Coverage ends following change from FT to PT status </w:t>
      </w:r>
      <w:r w:rsidR="00E36F48">
        <w:rPr>
          <w:sz w:val="20"/>
          <w:szCs w:val="20"/>
        </w:rPr>
        <w:t>(choose one):</w:t>
      </w:r>
    </w:p>
    <w:p w:rsidR="00E36F48" w:rsidRDefault="00A61FC5" w:rsidP="00E36F48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="00E36F4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E36F48">
        <w:rPr>
          <w:sz w:val="20"/>
          <w:szCs w:val="20"/>
        </w:rPr>
        <w:t xml:space="preserve"> First of month following status change (Recommended</w:t>
      </w:r>
      <w:r w:rsidR="00873726">
        <w:rPr>
          <w:sz w:val="20"/>
          <w:szCs w:val="20"/>
        </w:rPr>
        <w:t xml:space="preserve"> unless coverage extends beyond this date as specified in (c) below</w:t>
      </w:r>
      <w:r w:rsidR="00E36F48">
        <w:rPr>
          <w:sz w:val="20"/>
          <w:szCs w:val="20"/>
        </w:rPr>
        <w:t>)</w:t>
      </w:r>
    </w:p>
    <w:p w:rsidR="00E36F48" w:rsidRDefault="00A61FC5" w:rsidP="00E36F48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E36F4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 w:rsidR="00E36F48">
        <w:rPr>
          <w:sz w:val="20"/>
          <w:szCs w:val="20"/>
        </w:rPr>
        <w:t xml:space="preserve"> Day of status change (risk Part A penalty if EE had 130 hours during month of status change)</w:t>
      </w:r>
    </w:p>
    <w:p w:rsidR="00E36F48" w:rsidRPr="00700281" w:rsidRDefault="00A61FC5" w:rsidP="00E36F48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E36F4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="00E36F48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36F48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</w:p>
    <w:p w:rsidR="00700281" w:rsidRPr="009E463B" w:rsidRDefault="00700281" w:rsidP="00700281">
      <w:pPr>
        <w:pStyle w:val="ListParagraph"/>
        <w:ind w:left="1080"/>
        <w:rPr>
          <w:sz w:val="8"/>
          <w:szCs w:val="8"/>
        </w:rPr>
      </w:pPr>
    </w:p>
    <w:p w:rsidR="004E44B8" w:rsidRDefault="004E44B8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Break-in-service rule for break </w:t>
      </w:r>
      <w:r w:rsidR="00E36F48">
        <w:rPr>
          <w:sz w:val="20"/>
          <w:szCs w:val="20"/>
        </w:rPr>
        <w:t>of</w:t>
      </w:r>
      <w:r>
        <w:rPr>
          <w:sz w:val="20"/>
          <w:szCs w:val="20"/>
        </w:rPr>
        <w:t xml:space="preserve"> 4 weeks</w:t>
      </w:r>
      <w:r w:rsidR="00E36F48">
        <w:rPr>
          <w:sz w:val="20"/>
          <w:szCs w:val="20"/>
        </w:rPr>
        <w:t xml:space="preserve"> or more </w:t>
      </w:r>
      <w:r w:rsidRPr="00E36F48">
        <w:rPr>
          <w:sz w:val="20"/>
          <w:szCs w:val="20"/>
        </w:rPr>
        <w:t xml:space="preserve">(if rehired within </w:t>
      </w:r>
      <w:r w:rsidR="00E36F48">
        <w:rPr>
          <w:sz w:val="20"/>
          <w:szCs w:val="20"/>
        </w:rPr>
        <w:t>less</w:t>
      </w:r>
      <w:r w:rsidR="00E36F48" w:rsidRPr="00E36F48">
        <w:rPr>
          <w:sz w:val="20"/>
          <w:szCs w:val="20"/>
        </w:rPr>
        <w:t xml:space="preserve"> than </w:t>
      </w:r>
      <w:r w:rsidRPr="00E36F48">
        <w:rPr>
          <w:sz w:val="20"/>
          <w:szCs w:val="20"/>
        </w:rPr>
        <w:t xml:space="preserve">4 weeks, always </w:t>
      </w:r>
      <w:r w:rsidR="00050291">
        <w:rPr>
          <w:sz w:val="20"/>
          <w:szCs w:val="20"/>
        </w:rPr>
        <w:t>treat as continuously employed</w:t>
      </w:r>
      <w:r w:rsidRPr="00E36F48">
        <w:rPr>
          <w:sz w:val="20"/>
          <w:szCs w:val="20"/>
        </w:rPr>
        <w:t>)</w:t>
      </w:r>
    </w:p>
    <w:p w:rsidR="00214853" w:rsidRPr="00CD4754" w:rsidRDefault="00214853" w:rsidP="002148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(c</w:t>
      </w:r>
      <w:r w:rsidRPr="00CD4754">
        <w:rPr>
          <w:sz w:val="20"/>
          <w:szCs w:val="20"/>
        </w:rPr>
        <w:t xml:space="preserve">hoose </w:t>
      </w:r>
      <w:r w:rsidRPr="006540BC">
        <w:rPr>
          <w:b/>
          <w:sz w:val="20"/>
          <w:szCs w:val="20"/>
        </w:rPr>
        <w:t>one</w:t>
      </w:r>
      <w:r w:rsidRPr="00C9332E">
        <w:rPr>
          <w:sz w:val="20"/>
          <w:szCs w:val="20"/>
        </w:rPr>
        <w:t>):</w:t>
      </w:r>
    </w:p>
    <w:p w:rsidR="00214853" w:rsidRDefault="00A61FC5" w:rsidP="00214853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D4754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4853" w:rsidRPr="00CD4754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D4754">
        <w:rPr>
          <w:sz w:val="20"/>
          <w:szCs w:val="20"/>
        </w:rPr>
        <w:fldChar w:fldCharType="end"/>
      </w:r>
      <w:r w:rsidR="00214853" w:rsidRPr="00CD4754">
        <w:rPr>
          <w:sz w:val="20"/>
          <w:szCs w:val="20"/>
        </w:rPr>
        <w:t xml:space="preserve"> </w:t>
      </w:r>
      <w:r w:rsidR="00214853">
        <w:rPr>
          <w:sz w:val="20"/>
          <w:szCs w:val="20"/>
        </w:rPr>
        <w:t xml:space="preserve">Rule of parity (treat as continuously employed if break is less than 13 weeks (26 for EEs of educational organizations) </w:t>
      </w:r>
      <w:r w:rsidR="00214853">
        <w:rPr>
          <w:b/>
          <w:i/>
          <w:sz w:val="20"/>
          <w:szCs w:val="20"/>
        </w:rPr>
        <w:t>and</w:t>
      </w:r>
      <w:r w:rsidR="00214853">
        <w:rPr>
          <w:sz w:val="20"/>
          <w:szCs w:val="20"/>
        </w:rPr>
        <w:t xml:space="preserve"> break is shorter than the prior period of service; otherwise treat as new EE)</w:t>
      </w:r>
    </w:p>
    <w:p w:rsidR="00214853" w:rsidRDefault="00A61FC5" w:rsidP="00214853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 w:rsidR="00214853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 w:rsidR="00214853">
        <w:rPr>
          <w:sz w:val="20"/>
          <w:szCs w:val="20"/>
        </w:rPr>
        <w:t xml:space="preserve"> 13-week rule (treat as continuously employed if break is less than 13 weeks (26 for employees of educational organizations); otherwise treat as new EE)</w:t>
      </w:r>
    </w:p>
    <w:p w:rsidR="009E463B" w:rsidRPr="00CD4754" w:rsidRDefault="009E463B" w:rsidP="00214853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Current break-in-service rules in plan document (permitted only if more generous than (a) and (b)</w:t>
      </w:r>
    </w:p>
    <w:p w:rsidR="00791D61" w:rsidRPr="009E463B" w:rsidRDefault="00791D61">
      <w:pPr>
        <w:ind w:left="360"/>
        <w:rPr>
          <w:sz w:val="8"/>
          <w:szCs w:val="8"/>
        </w:rPr>
      </w:pPr>
    </w:p>
    <w:p w:rsidR="00214853" w:rsidRPr="00E36F48" w:rsidRDefault="00214853" w:rsidP="004E44B8">
      <w:pPr>
        <w:pStyle w:val="ListParagraph"/>
        <w:numPr>
          <w:ilvl w:val="0"/>
          <w:numId w:val="5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If continuous EE under (6) above, </w:t>
      </w:r>
      <w:r w:rsidR="00AA04F5">
        <w:rPr>
          <w:sz w:val="20"/>
          <w:szCs w:val="20"/>
        </w:rPr>
        <w:t xml:space="preserve">and eligible for coverage upon return, </w:t>
      </w:r>
      <w:r>
        <w:rPr>
          <w:sz w:val="20"/>
          <w:szCs w:val="20"/>
        </w:rPr>
        <w:t xml:space="preserve">restore coverage (choose </w:t>
      </w:r>
      <w:r w:rsidR="00A77AC6" w:rsidRPr="00A77AC6">
        <w:rPr>
          <w:b/>
          <w:sz w:val="20"/>
          <w:szCs w:val="20"/>
        </w:rPr>
        <w:t>one</w:t>
      </w:r>
      <w:r>
        <w:rPr>
          <w:sz w:val="20"/>
          <w:szCs w:val="20"/>
        </w:rPr>
        <w:t>):</w:t>
      </w:r>
    </w:p>
    <w:p w:rsidR="00AA04F5" w:rsidRDefault="00A61FC5" w:rsidP="00AA04F5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A04F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AA04F5">
        <w:rPr>
          <w:sz w:val="20"/>
          <w:szCs w:val="20"/>
        </w:rPr>
        <w:t xml:space="preserve"> Date of rehire</w:t>
      </w:r>
      <w:r w:rsidR="009E463B">
        <w:rPr>
          <w:sz w:val="20"/>
          <w:szCs w:val="20"/>
        </w:rPr>
        <w:t xml:space="preserve"> (recommended)</w:t>
      </w:r>
    </w:p>
    <w:p w:rsidR="00AB3616" w:rsidRDefault="00A61FC5" w:rsidP="00AA04F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AA04F5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A04F5" w:rsidRPr="00AA04F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A04F5">
        <w:rPr>
          <w:sz w:val="20"/>
          <w:szCs w:val="20"/>
        </w:rPr>
        <w:fldChar w:fldCharType="end"/>
      </w:r>
      <w:r w:rsidR="00AA04F5" w:rsidRPr="00AA04F5">
        <w:rPr>
          <w:sz w:val="20"/>
          <w:szCs w:val="20"/>
        </w:rPr>
        <w:t xml:space="preserve"> First of month following rehire</w:t>
      </w:r>
    </w:p>
    <w:p w:rsidR="00AB3616" w:rsidRPr="00C9332E" w:rsidRDefault="00AB3616" w:rsidP="00B82741">
      <w:pPr>
        <w:pBdr>
          <w:top w:val="single" w:sz="4" w:space="1" w:color="auto"/>
        </w:pBdr>
        <w:ind w:left="540" w:hanging="540"/>
        <w:rPr>
          <w:b/>
          <w:sz w:val="24"/>
          <w:szCs w:val="24"/>
        </w:rPr>
      </w:pPr>
      <w:r w:rsidRPr="00C9332E">
        <w:rPr>
          <w:b/>
          <w:sz w:val="24"/>
          <w:szCs w:val="24"/>
        </w:rPr>
        <w:lastRenderedPageBreak/>
        <w:t>Option B – for all categories not checked under Option A</w:t>
      </w:r>
    </w:p>
    <w:p w:rsidR="00AB3616" w:rsidRPr="00214853" w:rsidRDefault="00AB3616" w:rsidP="00AB3616">
      <w:pPr>
        <w:pStyle w:val="ListParagraph"/>
        <w:ind w:left="0"/>
        <w:rPr>
          <w:b/>
          <w:i/>
          <w:sz w:val="24"/>
          <w:szCs w:val="24"/>
        </w:rPr>
      </w:pPr>
      <w:r w:rsidRPr="00C9332E">
        <w:rPr>
          <w:b/>
          <w:i/>
          <w:sz w:val="24"/>
          <w:szCs w:val="24"/>
        </w:rPr>
        <w:t xml:space="preserve">Plan </w:t>
      </w:r>
      <w:r w:rsidRPr="00214853">
        <w:rPr>
          <w:b/>
          <w:i/>
          <w:sz w:val="24"/>
          <w:szCs w:val="24"/>
        </w:rPr>
        <w:t>provisions going forward</w:t>
      </w:r>
    </w:p>
    <w:p w:rsidR="00C41608" w:rsidRPr="00214853" w:rsidRDefault="00C13A86" w:rsidP="00AB361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FT status for all categories of employees not checked in Option A above (choose one): </w:t>
      </w:r>
    </w:p>
    <w:p w:rsidR="00C41608" w:rsidRPr="00214853" w:rsidRDefault="00C13A86" w:rsidP="00C41608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61FC5" w:rsidRPr="00A77AC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7AC6" w:rsidRPr="00A77AC6">
        <w:rPr>
          <w:sz w:val="20"/>
          <w:szCs w:val="20"/>
        </w:rPr>
        <w:instrText xml:space="preserve"> FORMCHECKBOX </w:instrText>
      </w:r>
      <w:r w:rsidR="00A61FC5">
        <w:rPr>
          <w:sz w:val="20"/>
          <w:szCs w:val="20"/>
        </w:rPr>
      </w:r>
      <w:r w:rsidR="00A61FC5">
        <w:rPr>
          <w:sz w:val="20"/>
          <w:szCs w:val="20"/>
        </w:rPr>
        <w:fldChar w:fldCharType="separate"/>
      </w:r>
      <w:r w:rsidR="00A61FC5" w:rsidRPr="00A77AC6">
        <w:rPr>
          <w:sz w:val="20"/>
          <w:szCs w:val="20"/>
        </w:rPr>
        <w:fldChar w:fldCharType="end"/>
      </w:r>
      <w:r w:rsidR="00A77AC6" w:rsidRPr="00A77AC6">
        <w:rPr>
          <w:sz w:val="20"/>
          <w:szCs w:val="20"/>
        </w:rPr>
        <w:t xml:space="preserve"> Current hours requirement in plan document</w:t>
      </w:r>
    </w:p>
    <w:p w:rsidR="00AB3616" w:rsidRPr="00214853" w:rsidRDefault="00A61FC5" w:rsidP="00C41608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 w:rsidRPr="00214853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13A86">
        <w:rPr>
          <w:sz w:val="20"/>
          <w:szCs w:val="20"/>
          <w:bdr w:val="single" w:sz="4" w:space="0" w:color="auto"/>
        </w:rPr>
        <w:instrText xml:space="preserve"> FORMTEXT </w:instrText>
      </w:r>
      <w:r w:rsidRPr="00214853">
        <w:rPr>
          <w:sz w:val="20"/>
          <w:szCs w:val="20"/>
          <w:bdr w:val="single" w:sz="4" w:space="0" w:color="auto"/>
        </w:rPr>
      </w:r>
      <w:r w:rsidRPr="00214853">
        <w:rPr>
          <w:sz w:val="20"/>
          <w:szCs w:val="20"/>
          <w:bdr w:val="single" w:sz="4" w:space="0" w:color="auto"/>
        </w:rPr>
        <w:fldChar w:fldCharType="separate"/>
      </w:r>
      <w:r w:rsidR="00C13A86">
        <w:rPr>
          <w:noProof/>
          <w:bdr w:val="single" w:sz="4" w:space="0" w:color="auto"/>
        </w:rPr>
        <w:t> </w:t>
      </w:r>
      <w:r w:rsidR="00C13A86">
        <w:rPr>
          <w:noProof/>
          <w:bdr w:val="single" w:sz="4" w:space="0" w:color="auto"/>
        </w:rPr>
        <w:t> </w:t>
      </w:r>
      <w:r w:rsidR="00C13A86">
        <w:rPr>
          <w:noProof/>
          <w:bdr w:val="single" w:sz="4" w:space="0" w:color="auto"/>
        </w:rPr>
        <w:t> </w:t>
      </w:r>
      <w:r w:rsidR="00C13A86">
        <w:rPr>
          <w:noProof/>
          <w:bdr w:val="single" w:sz="4" w:space="0" w:color="auto"/>
        </w:rPr>
        <w:t> </w:t>
      </w:r>
      <w:r w:rsidR="00C13A86">
        <w:rPr>
          <w:noProof/>
          <w:bdr w:val="single" w:sz="4" w:space="0" w:color="auto"/>
        </w:rPr>
        <w:t> </w:t>
      </w:r>
      <w:r w:rsidRPr="00214853">
        <w:rPr>
          <w:sz w:val="20"/>
          <w:szCs w:val="20"/>
          <w:bdr w:val="single" w:sz="4" w:space="0" w:color="auto"/>
        </w:rPr>
        <w:fldChar w:fldCharType="end"/>
      </w:r>
      <w:r w:rsidR="00AB3616" w:rsidRPr="00214853">
        <w:rPr>
          <w:sz w:val="20"/>
          <w:szCs w:val="20"/>
        </w:rPr>
        <w:t xml:space="preserve"> </w:t>
      </w:r>
      <w:r w:rsidR="00C41608" w:rsidRPr="00214853">
        <w:rPr>
          <w:sz w:val="20"/>
          <w:szCs w:val="20"/>
        </w:rPr>
        <w:t>H</w:t>
      </w:r>
      <w:r w:rsidR="00AB3616" w:rsidRPr="00214853">
        <w:rPr>
          <w:sz w:val="20"/>
          <w:szCs w:val="20"/>
        </w:rPr>
        <w:t>ours per week (must be 30 or fewer to avoid ACA penalties)</w:t>
      </w:r>
    </w:p>
    <w:p w:rsidR="00D1781F" w:rsidRDefault="00D1781F" w:rsidP="00D1781F">
      <w:pPr>
        <w:pStyle w:val="ListParagraph"/>
        <w:rPr>
          <w:sz w:val="20"/>
          <w:szCs w:val="20"/>
        </w:rPr>
      </w:pPr>
    </w:p>
    <w:p w:rsidR="00AB3616" w:rsidRPr="00214853" w:rsidRDefault="00C13A86" w:rsidP="00AB361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Coverage begins for new FT EEs (choose </w:t>
      </w:r>
      <w:r>
        <w:rPr>
          <w:b/>
          <w:sz w:val="20"/>
          <w:szCs w:val="20"/>
        </w:rPr>
        <w:t>one</w:t>
      </w:r>
      <w:r>
        <w:rPr>
          <w:sz w:val="20"/>
          <w:szCs w:val="20"/>
        </w:rPr>
        <w:t>):</w:t>
      </w:r>
    </w:p>
    <w:p w:rsidR="00050291" w:rsidRPr="00D1781F" w:rsidRDefault="00A61FC5" w:rsidP="00D1781F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 w:rsidRPr="00D1781F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50291" w:rsidRPr="00D178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1781F">
        <w:rPr>
          <w:sz w:val="20"/>
          <w:szCs w:val="20"/>
        </w:rPr>
        <w:fldChar w:fldCharType="end"/>
      </w:r>
      <w:r w:rsidR="00050291" w:rsidRPr="00D1781F">
        <w:rPr>
          <w:sz w:val="20"/>
          <w:szCs w:val="20"/>
        </w:rPr>
        <w:t xml:space="preserve"> Current participation date in plan document </w:t>
      </w:r>
    </w:p>
    <w:p w:rsidR="00050291" w:rsidRPr="00214853" w:rsidRDefault="00A61FC5" w:rsidP="00D1781F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 w:rsidRPr="00456D3A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0291" w:rsidRPr="00456D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56D3A">
        <w:rPr>
          <w:sz w:val="20"/>
          <w:szCs w:val="20"/>
        </w:rPr>
        <w:fldChar w:fldCharType="end"/>
      </w:r>
      <w:r w:rsidR="00050291" w:rsidRPr="00456D3A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91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="00050291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  <w:r w:rsidR="00050291" w:rsidRPr="00456D3A">
        <w:rPr>
          <w:sz w:val="20"/>
          <w:szCs w:val="20"/>
        </w:rPr>
        <w:t xml:space="preserve">  (e.g., </w:t>
      </w:r>
      <w:r w:rsidR="00050291">
        <w:rPr>
          <w:sz w:val="20"/>
          <w:szCs w:val="20"/>
        </w:rPr>
        <w:t>first of month following 30 days of employment</w:t>
      </w:r>
      <w:r w:rsidR="00050291" w:rsidRPr="00456D3A">
        <w:rPr>
          <w:sz w:val="20"/>
          <w:szCs w:val="20"/>
        </w:rPr>
        <w:t>, but</w:t>
      </w:r>
      <w:r w:rsidR="00050291">
        <w:rPr>
          <w:sz w:val="20"/>
          <w:szCs w:val="20"/>
        </w:rPr>
        <w:t xml:space="preserve"> must</w:t>
      </w:r>
      <w:r w:rsidR="00050291" w:rsidRPr="00456D3A">
        <w:rPr>
          <w:sz w:val="20"/>
          <w:szCs w:val="20"/>
        </w:rPr>
        <w:t xml:space="preserve"> not </w:t>
      </w:r>
      <w:r w:rsidR="00050291">
        <w:rPr>
          <w:sz w:val="20"/>
          <w:szCs w:val="20"/>
        </w:rPr>
        <w:t xml:space="preserve">be </w:t>
      </w:r>
      <w:r w:rsidR="00050291" w:rsidRPr="00456D3A">
        <w:rPr>
          <w:sz w:val="20"/>
          <w:szCs w:val="20"/>
        </w:rPr>
        <w:t>later than (</w:t>
      </w:r>
      <w:r w:rsidR="00050291">
        <w:rPr>
          <w:sz w:val="20"/>
          <w:szCs w:val="20"/>
        </w:rPr>
        <w:t>c</w:t>
      </w:r>
      <w:r w:rsidR="00050291" w:rsidRPr="00456D3A">
        <w:rPr>
          <w:sz w:val="20"/>
          <w:szCs w:val="20"/>
        </w:rPr>
        <w:t>))</w:t>
      </w:r>
    </w:p>
    <w:p w:rsidR="00D1781F" w:rsidRPr="00D1781F" w:rsidRDefault="00D1781F" w:rsidP="00D1781F">
      <w:pPr>
        <w:pStyle w:val="ListParagraph"/>
        <w:rPr>
          <w:b/>
          <w:sz w:val="20"/>
          <w:szCs w:val="20"/>
        </w:rPr>
      </w:pPr>
    </w:p>
    <w:p w:rsidR="00AB3616" w:rsidRPr="00456D3A" w:rsidRDefault="00A61FC5" w:rsidP="00AB3616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456D3A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0291" w:rsidRPr="00456D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56D3A">
        <w:rPr>
          <w:sz w:val="20"/>
          <w:szCs w:val="20"/>
        </w:rPr>
        <w:fldChar w:fldCharType="end"/>
      </w:r>
      <w:r w:rsidR="00050291" w:rsidRPr="00456D3A">
        <w:rPr>
          <w:sz w:val="20"/>
          <w:szCs w:val="20"/>
        </w:rPr>
        <w:t xml:space="preserve"> First of month following 90 days of employment </w:t>
      </w:r>
      <w:r w:rsidR="00050291">
        <w:rPr>
          <w:sz w:val="20"/>
          <w:szCs w:val="20"/>
        </w:rPr>
        <w:t>(</w:t>
      </w:r>
      <w:r w:rsidR="00050291" w:rsidRPr="00456D3A">
        <w:rPr>
          <w:sz w:val="20"/>
          <w:szCs w:val="20"/>
        </w:rPr>
        <w:t>latest day permitted under ACA)</w:t>
      </w:r>
      <w:r w:rsidR="00AB3616" w:rsidRPr="00456D3A">
        <w:rPr>
          <w:sz w:val="20"/>
          <w:szCs w:val="20"/>
        </w:rPr>
        <w:t xml:space="preserve">Coverage begins for EEs who </w:t>
      </w:r>
      <w:r w:rsidR="00AB3616">
        <w:rPr>
          <w:sz w:val="20"/>
          <w:szCs w:val="20"/>
        </w:rPr>
        <w:t>change from PT to FT status</w:t>
      </w:r>
      <w:r w:rsidR="00AB3616" w:rsidRPr="00456D3A">
        <w:rPr>
          <w:sz w:val="20"/>
          <w:szCs w:val="20"/>
        </w:rPr>
        <w:t xml:space="preserve"> (choose </w:t>
      </w:r>
      <w:r w:rsidR="00AB3616" w:rsidRPr="006540BC">
        <w:rPr>
          <w:b/>
          <w:sz w:val="20"/>
          <w:szCs w:val="20"/>
        </w:rPr>
        <w:t>one</w:t>
      </w:r>
      <w:r w:rsidR="00AB3616" w:rsidRPr="00C9332E">
        <w:rPr>
          <w:sz w:val="20"/>
          <w:szCs w:val="20"/>
        </w:rPr>
        <w:t>)</w:t>
      </w:r>
      <w:r w:rsidR="00C73D4A">
        <w:rPr>
          <w:sz w:val="20"/>
          <w:szCs w:val="20"/>
        </w:rPr>
        <w:t>:</w:t>
      </w:r>
    </w:p>
    <w:p w:rsidR="00AB3616" w:rsidRDefault="00A61FC5" w:rsidP="00AB361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6A13D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B3616" w:rsidRPr="006A13D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A13DE">
        <w:rPr>
          <w:sz w:val="20"/>
          <w:szCs w:val="20"/>
        </w:rPr>
        <w:fldChar w:fldCharType="end"/>
      </w:r>
      <w:r w:rsidR="00AB3616">
        <w:rPr>
          <w:sz w:val="20"/>
          <w:szCs w:val="20"/>
        </w:rPr>
        <w:t xml:space="preserve"> </w:t>
      </w:r>
      <w:r w:rsidR="00E36F48">
        <w:rPr>
          <w:sz w:val="20"/>
          <w:szCs w:val="20"/>
        </w:rPr>
        <w:t>Day of status change (Recommended)</w:t>
      </w:r>
    </w:p>
    <w:p w:rsidR="00AB3616" w:rsidRDefault="00A61FC5" w:rsidP="00AB361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6A13D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B3616" w:rsidRPr="006A13D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A13DE">
        <w:rPr>
          <w:sz w:val="20"/>
          <w:szCs w:val="20"/>
        </w:rPr>
        <w:fldChar w:fldCharType="end"/>
      </w:r>
      <w:r w:rsidR="00AB3616">
        <w:rPr>
          <w:sz w:val="20"/>
          <w:szCs w:val="20"/>
        </w:rPr>
        <w:t xml:space="preserve"> </w:t>
      </w:r>
      <w:r w:rsidR="00E36F48">
        <w:rPr>
          <w:sz w:val="20"/>
          <w:szCs w:val="20"/>
        </w:rPr>
        <w:t xml:space="preserve">First of month following </w:t>
      </w:r>
      <w:r w:rsidR="00AB3616">
        <w:rPr>
          <w:sz w:val="20"/>
          <w:szCs w:val="20"/>
        </w:rPr>
        <w:t xml:space="preserve"> </w:t>
      </w:r>
      <w:r w:rsidR="00E36F48">
        <w:rPr>
          <w:sz w:val="20"/>
          <w:szCs w:val="20"/>
        </w:rPr>
        <w:t>status change (Risk Part A penalty if EE had 130 hours during month of status change)</w:t>
      </w:r>
    </w:p>
    <w:p w:rsidR="00E36F48" w:rsidRDefault="00A61FC5" w:rsidP="00AB3616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E36F4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 w:rsidR="00E36F48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36F48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="00E36F48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</w:p>
    <w:p w:rsidR="00D1781F" w:rsidRDefault="00D1781F" w:rsidP="00D1781F">
      <w:pPr>
        <w:pStyle w:val="ListParagraph"/>
        <w:rPr>
          <w:sz w:val="20"/>
          <w:szCs w:val="20"/>
        </w:rPr>
      </w:pPr>
    </w:p>
    <w:p w:rsidR="00C9332E" w:rsidRDefault="00C9332E" w:rsidP="00AB361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Coverage ends for EEs who change from FT to PT status (choose </w:t>
      </w:r>
      <w:r w:rsidRPr="00C9332E">
        <w:rPr>
          <w:b/>
          <w:sz w:val="20"/>
          <w:szCs w:val="20"/>
        </w:rPr>
        <w:t>one</w:t>
      </w:r>
      <w:r>
        <w:rPr>
          <w:sz w:val="20"/>
          <w:szCs w:val="20"/>
        </w:rPr>
        <w:t>)</w:t>
      </w:r>
      <w:r w:rsidR="00C73D4A">
        <w:rPr>
          <w:sz w:val="20"/>
          <w:szCs w:val="20"/>
        </w:rPr>
        <w:t>:</w:t>
      </w:r>
    </w:p>
    <w:p w:rsidR="00C9332E" w:rsidRDefault="00A61FC5" w:rsidP="00C9332E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C9332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C9332E">
        <w:rPr>
          <w:sz w:val="20"/>
          <w:szCs w:val="20"/>
        </w:rPr>
        <w:t xml:space="preserve"> First of month following status change (Recommended unless coverage extends beyond this date as specified in (c) below)</w:t>
      </w:r>
    </w:p>
    <w:p w:rsidR="00C9332E" w:rsidRDefault="00A61FC5" w:rsidP="00C9332E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C9332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C9332E">
        <w:rPr>
          <w:sz w:val="20"/>
          <w:szCs w:val="20"/>
        </w:rPr>
        <w:t xml:space="preserve"> Day of status change (Risk Part A penalty if EE had 130 hours during month of status change)</w:t>
      </w:r>
    </w:p>
    <w:p w:rsidR="00C9332E" w:rsidRDefault="00A61FC5" w:rsidP="00C9332E">
      <w:pPr>
        <w:pStyle w:val="ListParagraph"/>
        <w:numPr>
          <w:ilvl w:val="1"/>
          <w:numId w:val="16"/>
        </w:numPr>
        <w:ind w:left="108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C9332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="00C9332E">
        <w:rPr>
          <w:sz w:val="20"/>
          <w:szCs w:val="20"/>
        </w:rPr>
        <w:t xml:space="preserve"> Other – specify: </w:t>
      </w:r>
      <w:r w:rsidRPr="00456D3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332E" w:rsidRPr="00456D3A">
        <w:rPr>
          <w:sz w:val="20"/>
          <w:szCs w:val="20"/>
          <w:bdr w:val="single" w:sz="4" w:space="0" w:color="auto"/>
        </w:rPr>
        <w:instrText xml:space="preserve"> FORMTEXT </w:instrText>
      </w:r>
      <w:r w:rsidRPr="00456D3A">
        <w:rPr>
          <w:sz w:val="20"/>
          <w:szCs w:val="20"/>
          <w:bdr w:val="single" w:sz="4" w:space="0" w:color="auto"/>
        </w:rPr>
      </w:r>
      <w:r w:rsidRPr="00456D3A">
        <w:rPr>
          <w:sz w:val="20"/>
          <w:szCs w:val="20"/>
          <w:bdr w:val="single" w:sz="4" w:space="0" w:color="auto"/>
        </w:rPr>
        <w:fldChar w:fldCharType="separate"/>
      </w:r>
      <w:r w:rsidR="00C9332E" w:rsidRPr="009060F1">
        <w:rPr>
          <w:noProof/>
          <w:sz w:val="20"/>
          <w:szCs w:val="20"/>
          <w:bdr w:val="single" w:sz="4" w:space="0" w:color="auto"/>
        </w:rPr>
        <w:t> </w:t>
      </w:r>
      <w:r w:rsidR="00C9332E" w:rsidRPr="009060F1">
        <w:rPr>
          <w:noProof/>
          <w:sz w:val="20"/>
          <w:szCs w:val="20"/>
          <w:bdr w:val="single" w:sz="4" w:space="0" w:color="auto"/>
        </w:rPr>
        <w:t> </w:t>
      </w:r>
      <w:r w:rsidR="00C9332E" w:rsidRPr="009060F1">
        <w:rPr>
          <w:noProof/>
          <w:sz w:val="20"/>
          <w:szCs w:val="20"/>
          <w:bdr w:val="single" w:sz="4" w:space="0" w:color="auto"/>
        </w:rPr>
        <w:t> </w:t>
      </w:r>
      <w:r w:rsidR="00C9332E" w:rsidRPr="009060F1">
        <w:rPr>
          <w:noProof/>
          <w:sz w:val="20"/>
          <w:szCs w:val="20"/>
          <w:bdr w:val="single" w:sz="4" w:space="0" w:color="auto"/>
        </w:rPr>
        <w:t> </w:t>
      </w:r>
      <w:r w:rsidR="00C9332E" w:rsidRPr="009060F1">
        <w:rPr>
          <w:noProof/>
          <w:sz w:val="20"/>
          <w:szCs w:val="20"/>
          <w:bdr w:val="single" w:sz="4" w:space="0" w:color="auto"/>
        </w:rPr>
        <w:t> </w:t>
      </w:r>
      <w:r w:rsidRPr="00456D3A">
        <w:rPr>
          <w:sz w:val="20"/>
          <w:szCs w:val="20"/>
          <w:bdr w:val="single" w:sz="4" w:space="0" w:color="auto"/>
        </w:rPr>
        <w:fldChar w:fldCharType="end"/>
      </w:r>
    </w:p>
    <w:p w:rsidR="00D1781F" w:rsidRDefault="00D1781F" w:rsidP="00D1781F">
      <w:pPr>
        <w:pStyle w:val="ListParagraph"/>
        <w:rPr>
          <w:sz w:val="20"/>
          <w:szCs w:val="20"/>
        </w:rPr>
      </w:pPr>
    </w:p>
    <w:p w:rsidR="00AB3616" w:rsidRDefault="00AB3616" w:rsidP="00AB361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56D3A">
        <w:rPr>
          <w:sz w:val="20"/>
          <w:szCs w:val="20"/>
        </w:rPr>
        <w:t xml:space="preserve">Break-in-service rule for break </w:t>
      </w:r>
      <w:r w:rsidR="00C9332E">
        <w:rPr>
          <w:sz w:val="20"/>
          <w:szCs w:val="20"/>
        </w:rPr>
        <w:t>of</w:t>
      </w:r>
      <w:r w:rsidR="00CE50B4">
        <w:rPr>
          <w:sz w:val="20"/>
          <w:szCs w:val="20"/>
        </w:rPr>
        <w:t xml:space="preserve"> </w:t>
      </w:r>
      <w:r w:rsidRPr="00456D3A">
        <w:rPr>
          <w:sz w:val="20"/>
          <w:szCs w:val="20"/>
        </w:rPr>
        <w:t>4 weeks</w:t>
      </w:r>
      <w:r w:rsidR="00C9332E">
        <w:rPr>
          <w:sz w:val="20"/>
          <w:szCs w:val="20"/>
        </w:rPr>
        <w:t xml:space="preserve"> or more </w:t>
      </w:r>
      <w:r w:rsidRPr="009114A7">
        <w:rPr>
          <w:sz w:val="20"/>
          <w:szCs w:val="20"/>
        </w:rPr>
        <w:t xml:space="preserve">(if rehired within </w:t>
      </w:r>
      <w:r w:rsidR="00C9332E" w:rsidRPr="009114A7">
        <w:rPr>
          <w:sz w:val="20"/>
          <w:szCs w:val="20"/>
        </w:rPr>
        <w:t xml:space="preserve">less than </w:t>
      </w:r>
      <w:r w:rsidRPr="009114A7">
        <w:rPr>
          <w:sz w:val="20"/>
          <w:szCs w:val="20"/>
        </w:rPr>
        <w:t xml:space="preserve">4 weeks, always </w:t>
      </w:r>
      <w:r w:rsidR="00050291">
        <w:rPr>
          <w:sz w:val="20"/>
          <w:szCs w:val="20"/>
        </w:rPr>
        <w:t>treat as continuously employed</w:t>
      </w:r>
      <w:r w:rsidRPr="009114A7">
        <w:rPr>
          <w:sz w:val="20"/>
          <w:szCs w:val="20"/>
        </w:rPr>
        <w:t>)</w:t>
      </w:r>
    </w:p>
    <w:p w:rsidR="00214853" w:rsidRDefault="00214853" w:rsidP="0021485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(choose </w:t>
      </w:r>
      <w:r w:rsidRPr="00DA15C0">
        <w:rPr>
          <w:b/>
          <w:sz w:val="20"/>
          <w:szCs w:val="20"/>
        </w:rPr>
        <w:t>one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791D61" w:rsidRDefault="00A61FC5" w:rsidP="00050291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F951B5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4853" w:rsidRPr="00F951B5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Pr="00F951B5">
        <w:rPr>
          <w:b/>
          <w:sz w:val="20"/>
          <w:szCs w:val="20"/>
        </w:rPr>
        <w:fldChar w:fldCharType="end"/>
      </w:r>
      <w:r w:rsidR="00214853">
        <w:rPr>
          <w:b/>
          <w:sz w:val="20"/>
          <w:szCs w:val="20"/>
        </w:rPr>
        <w:t xml:space="preserve"> </w:t>
      </w:r>
      <w:r w:rsidR="00214853">
        <w:rPr>
          <w:sz w:val="20"/>
          <w:szCs w:val="20"/>
        </w:rPr>
        <w:t xml:space="preserve">Rule of parity (treat as continuously employed if break is less than 13 weeks (26 for EEs of educational organizations) </w:t>
      </w:r>
      <w:r w:rsidR="00214853">
        <w:rPr>
          <w:b/>
          <w:i/>
          <w:sz w:val="20"/>
          <w:szCs w:val="20"/>
        </w:rPr>
        <w:t>and</w:t>
      </w:r>
      <w:r w:rsidR="00214853">
        <w:rPr>
          <w:sz w:val="20"/>
          <w:szCs w:val="20"/>
        </w:rPr>
        <w:t xml:space="preserve"> break is shorter than the prior period of service; otherwise treat as new EE</w:t>
      </w:r>
    </w:p>
    <w:p w:rsidR="00791D61" w:rsidRDefault="00A61FC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A77A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7AC6" w:rsidRPr="00A77AC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77AC6">
        <w:rPr>
          <w:sz w:val="20"/>
          <w:szCs w:val="20"/>
        </w:rPr>
        <w:fldChar w:fldCharType="end"/>
      </w:r>
      <w:r w:rsidR="00A77AC6" w:rsidRPr="00A77AC6">
        <w:rPr>
          <w:sz w:val="20"/>
          <w:szCs w:val="20"/>
        </w:rPr>
        <w:t xml:space="preserve"> 13-week rule (treat as continuously employed if break is less than 13 weeks (26 for employees of educational organizations); otherwise treat as new EE)</w:t>
      </w:r>
    </w:p>
    <w:p w:rsidR="009E463B" w:rsidRPr="00CD4754" w:rsidRDefault="009E463B" w:rsidP="009E463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Current break-in-service rules in plan document (permitted only if more generous than (a) and (b)</w:t>
      </w:r>
    </w:p>
    <w:p w:rsidR="00D1781F" w:rsidRDefault="00D1781F" w:rsidP="00D1781F">
      <w:pPr>
        <w:pStyle w:val="ListParagraph"/>
        <w:rPr>
          <w:sz w:val="20"/>
          <w:szCs w:val="20"/>
        </w:rPr>
      </w:pPr>
    </w:p>
    <w:p w:rsidR="00050291" w:rsidRDefault="00214853" w:rsidP="0005029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If continuous EE under (5) above, </w:t>
      </w:r>
      <w:r w:rsidR="00050291">
        <w:rPr>
          <w:sz w:val="20"/>
          <w:szCs w:val="20"/>
        </w:rPr>
        <w:t xml:space="preserve">and eligible for coverage upon return, </w:t>
      </w:r>
      <w:r>
        <w:rPr>
          <w:sz w:val="20"/>
          <w:szCs w:val="20"/>
        </w:rPr>
        <w:t xml:space="preserve">restore coverage (choose </w:t>
      </w:r>
      <w:r w:rsidR="00A77AC6" w:rsidRPr="00A77AC6">
        <w:rPr>
          <w:b/>
          <w:sz w:val="20"/>
          <w:szCs w:val="20"/>
        </w:rPr>
        <w:t>one</w:t>
      </w:r>
      <w:r>
        <w:rPr>
          <w:sz w:val="20"/>
          <w:szCs w:val="20"/>
        </w:rPr>
        <w:t>):</w:t>
      </w:r>
    </w:p>
    <w:p w:rsidR="00791D61" w:rsidRDefault="00A61FC5" w:rsidP="00050291">
      <w:pPr>
        <w:pStyle w:val="ListParagraph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="00214853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="00214853">
        <w:rPr>
          <w:sz w:val="20"/>
          <w:szCs w:val="20"/>
        </w:rPr>
        <w:t xml:space="preserve"> Date of rehire</w:t>
      </w:r>
      <w:r w:rsidR="009E463B">
        <w:rPr>
          <w:sz w:val="20"/>
          <w:szCs w:val="20"/>
        </w:rPr>
        <w:t xml:space="preserve"> (recommended)</w:t>
      </w:r>
    </w:p>
    <w:p w:rsidR="00791D61" w:rsidRDefault="00A61FC5">
      <w:pPr>
        <w:pStyle w:val="ListParagraph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="00214853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 w:rsidR="00214853">
        <w:rPr>
          <w:sz w:val="20"/>
          <w:szCs w:val="20"/>
        </w:rPr>
        <w:t xml:space="preserve"> First of month following rehire</w:t>
      </w:r>
    </w:p>
    <w:p w:rsidR="00791D61" w:rsidRDefault="00791D61">
      <w:pPr>
        <w:pStyle w:val="ListParagraph"/>
        <w:ind w:left="1080"/>
        <w:rPr>
          <w:sz w:val="20"/>
          <w:szCs w:val="20"/>
        </w:rPr>
      </w:pPr>
    </w:p>
    <w:sectPr w:rsidR="00791D61" w:rsidSect="007D0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22" w:rsidRDefault="00F24122" w:rsidP="00D74347">
      <w:r>
        <w:separator/>
      </w:r>
    </w:p>
  </w:endnote>
  <w:endnote w:type="continuationSeparator" w:id="0">
    <w:p w:rsidR="00F24122" w:rsidRDefault="00F24122" w:rsidP="00D7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Default="00F241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Pr="009933F2" w:rsidRDefault="00F24122">
    <w:pPr>
      <w:pStyle w:val="Footer"/>
      <w:pBdr>
        <w:top w:val="thinThickSmallGap" w:sz="24" w:space="1" w:color="622423" w:themeColor="accent2" w:themeShade="7F"/>
      </w:pBdr>
      <w:rPr>
        <w:rFonts w:cstheme="minorHAnsi"/>
        <w:sz w:val="20"/>
        <w:szCs w:val="20"/>
      </w:rPr>
    </w:pPr>
    <w:r w:rsidRPr="00D948EE">
      <w:rPr>
        <w:rFonts w:cstheme="minorHAnsi"/>
        <w:sz w:val="20"/>
        <w:szCs w:val="20"/>
      </w:rPr>
      <w:t xml:space="preserve">This form is designed to </w:t>
    </w:r>
    <w:r>
      <w:rPr>
        <w:rFonts w:cstheme="minorHAnsi"/>
        <w:sz w:val="20"/>
        <w:szCs w:val="20"/>
      </w:rPr>
      <w:t>help employers establish participation criteria</w:t>
    </w:r>
    <w:r w:rsidRPr="00D948EE">
      <w:rPr>
        <w:rFonts w:cstheme="minorHAnsi"/>
        <w:sz w:val="20"/>
        <w:szCs w:val="20"/>
      </w:rPr>
      <w:t xml:space="preserve"> under the ACA</w:t>
    </w:r>
    <w:r>
      <w:rPr>
        <w:rFonts w:cstheme="minorHAnsi"/>
        <w:sz w:val="20"/>
        <w:szCs w:val="20"/>
      </w:rPr>
      <w:t xml:space="preserve"> monthly method</w:t>
    </w:r>
    <w:r w:rsidRPr="00D948EE">
      <w:rPr>
        <w:rFonts w:cstheme="minorHAnsi"/>
        <w:sz w:val="20"/>
        <w:szCs w:val="20"/>
      </w:rPr>
      <w:t>. It should not be construed as specific legal advice or legal opinion. The contents are for general informational purposes only and are not a substitute for the advice of legal counsel.</w:t>
    </w:r>
    <w:r>
      <w:rPr>
        <w:rFonts w:cstheme="minorHAnsi"/>
        <w:sz w:val="20"/>
        <w:szCs w:val="20"/>
      </w:rPr>
      <w:t xml:space="preserve"> v 2.0</w:t>
    </w:r>
    <w:r w:rsidRPr="009933F2">
      <w:rPr>
        <w:rFonts w:cstheme="minorHAnsi"/>
        <w:sz w:val="20"/>
        <w:szCs w:val="20"/>
      </w:rPr>
      <w:ptab w:relativeTo="margin" w:alignment="right" w:leader="none"/>
    </w:r>
    <w:r w:rsidRPr="009933F2">
      <w:rPr>
        <w:rFonts w:cstheme="minorHAnsi"/>
        <w:sz w:val="20"/>
        <w:szCs w:val="20"/>
      </w:rPr>
      <w:t xml:space="preserve">Page </w:t>
    </w:r>
    <w:r w:rsidR="00A61FC5" w:rsidRPr="009933F2">
      <w:rPr>
        <w:rFonts w:cstheme="minorHAnsi"/>
        <w:sz w:val="20"/>
        <w:szCs w:val="20"/>
      </w:rPr>
      <w:fldChar w:fldCharType="begin"/>
    </w:r>
    <w:r w:rsidRPr="009933F2">
      <w:rPr>
        <w:rFonts w:cstheme="minorHAnsi"/>
        <w:sz w:val="20"/>
        <w:szCs w:val="20"/>
      </w:rPr>
      <w:instrText xml:space="preserve"> PAGE   \* MERGEFORMAT </w:instrText>
    </w:r>
    <w:r w:rsidR="00A61FC5" w:rsidRPr="009933F2">
      <w:rPr>
        <w:rFonts w:cstheme="minorHAnsi"/>
        <w:sz w:val="20"/>
        <w:szCs w:val="20"/>
      </w:rPr>
      <w:fldChar w:fldCharType="separate"/>
    </w:r>
    <w:r w:rsidR="00B36920">
      <w:rPr>
        <w:rFonts w:cstheme="minorHAnsi"/>
        <w:noProof/>
        <w:sz w:val="20"/>
        <w:szCs w:val="20"/>
      </w:rPr>
      <w:t>2</w:t>
    </w:r>
    <w:r w:rsidR="00A61FC5" w:rsidRPr="009933F2">
      <w:rPr>
        <w:rFonts w:cstheme="minorHAnsi"/>
        <w:sz w:val="20"/>
        <w:szCs w:val="20"/>
      </w:rPr>
      <w:fldChar w:fldCharType="end"/>
    </w:r>
  </w:p>
  <w:p w:rsidR="00F24122" w:rsidRDefault="00F24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Default="00F241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22" w:rsidRDefault="00F24122" w:rsidP="00D74347">
      <w:r>
        <w:separator/>
      </w:r>
    </w:p>
  </w:footnote>
  <w:footnote w:type="continuationSeparator" w:id="0">
    <w:p w:rsidR="00F24122" w:rsidRDefault="00F24122" w:rsidP="00D7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Default="00F241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Default="00F24122" w:rsidP="00D74347">
    <w:pPr>
      <w:pStyle w:val="Header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Health Plans, Inc.</w:t>
    </w:r>
  </w:p>
  <w:p w:rsidR="00F24122" w:rsidRDefault="00F24122" w:rsidP="00E20C0F">
    <w:pPr>
      <w:pStyle w:val="Header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ACA Medical Plan Participation Provisions</w:t>
    </w:r>
  </w:p>
  <w:p w:rsidR="00F24122" w:rsidRPr="00D74347" w:rsidRDefault="00F24122" w:rsidP="003F0FB7">
    <w:pPr>
      <w:pStyle w:val="Header"/>
      <w:pBdr>
        <w:bottom w:val="single" w:sz="4" w:space="1" w:color="auto"/>
      </w:pBdr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Monthly Method Checklist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2" w:rsidRDefault="00F241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B66"/>
    <w:multiLevelType w:val="hybridMultilevel"/>
    <w:tmpl w:val="022A791E"/>
    <w:lvl w:ilvl="0" w:tplc="FF4CD26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C3159"/>
    <w:multiLevelType w:val="hybridMultilevel"/>
    <w:tmpl w:val="AD4A6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C40"/>
    <w:multiLevelType w:val="hybridMultilevel"/>
    <w:tmpl w:val="ABF43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950D47"/>
    <w:multiLevelType w:val="hybridMultilevel"/>
    <w:tmpl w:val="69263932"/>
    <w:lvl w:ilvl="0" w:tplc="85E05F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F0BF4"/>
    <w:multiLevelType w:val="hybridMultilevel"/>
    <w:tmpl w:val="20BC2388"/>
    <w:lvl w:ilvl="0" w:tplc="2F30C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AA7B7D"/>
    <w:multiLevelType w:val="hybridMultilevel"/>
    <w:tmpl w:val="F6606EFA"/>
    <w:lvl w:ilvl="0" w:tplc="BB3EB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02260"/>
    <w:multiLevelType w:val="hybridMultilevel"/>
    <w:tmpl w:val="980A5E14"/>
    <w:lvl w:ilvl="0" w:tplc="3A9025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9037A9"/>
    <w:multiLevelType w:val="hybridMultilevel"/>
    <w:tmpl w:val="55262090"/>
    <w:lvl w:ilvl="0" w:tplc="A576354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DCE4F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4BA5"/>
    <w:multiLevelType w:val="hybridMultilevel"/>
    <w:tmpl w:val="04D4B91C"/>
    <w:lvl w:ilvl="0" w:tplc="ECFAF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F14"/>
    <w:multiLevelType w:val="hybridMultilevel"/>
    <w:tmpl w:val="B346F8F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DA59A4"/>
    <w:multiLevelType w:val="hybridMultilevel"/>
    <w:tmpl w:val="9F6C64A4"/>
    <w:lvl w:ilvl="0" w:tplc="0409000F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5B54335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910A18"/>
    <w:multiLevelType w:val="hybridMultilevel"/>
    <w:tmpl w:val="DA406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DA7552"/>
    <w:multiLevelType w:val="hybridMultilevel"/>
    <w:tmpl w:val="684A6A1A"/>
    <w:lvl w:ilvl="0" w:tplc="C9C28F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31319B8"/>
    <w:multiLevelType w:val="hybridMultilevel"/>
    <w:tmpl w:val="8E0ABEDA"/>
    <w:lvl w:ilvl="0" w:tplc="159A2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6522D1"/>
    <w:multiLevelType w:val="hybridMultilevel"/>
    <w:tmpl w:val="4044FF88"/>
    <w:lvl w:ilvl="0" w:tplc="A7F269D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A62D2B"/>
    <w:multiLevelType w:val="hybridMultilevel"/>
    <w:tmpl w:val="8864D0F8"/>
    <w:lvl w:ilvl="0" w:tplc="3F9CC8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727FA"/>
    <w:multiLevelType w:val="hybridMultilevel"/>
    <w:tmpl w:val="D70C633E"/>
    <w:lvl w:ilvl="0" w:tplc="642EB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C54469"/>
    <w:multiLevelType w:val="hybridMultilevel"/>
    <w:tmpl w:val="63344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287A74"/>
    <w:multiLevelType w:val="hybridMultilevel"/>
    <w:tmpl w:val="B82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C0281"/>
    <w:multiLevelType w:val="hybridMultilevel"/>
    <w:tmpl w:val="D54EAF1C"/>
    <w:lvl w:ilvl="0" w:tplc="38E896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67002"/>
    <w:multiLevelType w:val="hybridMultilevel"/>
    <w:tmpl w:val="A1305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354390"/>
    <w:multiLevelType w:val="hybridMultilevel"/>
    <w:tmpl w:val="4D18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A170B"/>
    <w:multiLevelType w:val="hybridMultilevel"/>
    <w:tmpl w:val="CBE49CD0"/>
    <w:lvl w:ilvl="0" w:tplc="60D65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D084D"/>
    <w:multiLevelType w:val="hybridMultilevel"/>
    <w:tmpl w:val="5CB4E5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27693C"/>
    <w:multiLevelType w:val="hybridMultilevel"/>
    <w:tmpl w:val="BBDC6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000912"/>
    <w:multiLevelType w:val="hybridMultilevel"/>
    <w:tmpl w:val="5B4AC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E856FC"/>
    <w:multiLevelType w:val="hybridMultilevel"/>
    <w:tmpl w:val="DB8A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D79BB"/>
    <w:multiLevelType w:val="hybridMultilevel"/>
    <w:tmpl w:val="B2781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B346C"/>
    <w:multiLevelType w:val="hybridMultilevel"/>
    <w:tmpl w:val="1868C0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7E421F"/>
    <w:multiLevelType w:val="hybridMultilevel"/>
    <w:tmpl w:val="D0D65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F446362"/>
    <w:multiLevelType w:val="hybridMultilevel"/>
    <w:tmpl w:val="4CC450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A528E2"/>
    <w:multiLevelType w:val="hybridMultilevel"/>
    <w:tmpl w:val="35FC916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3FF4612"/>
    <w:multiLevelType w:val="hybridMultilevel"/>
    <w:tmpl w:val="D7821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7"/>
  </w:num>
  <w:num w:numId="4">
    <w:abstractNumId w:val="24"/>
  </w:num>
  <w:num w:numId="5">
    <w:abstractNumId w:val="10"/>
  </w:num>
  <w:num w:numId="6">
    <w:abstractNumId w:val="28"/>
  </w:num>
  <w:num w:numId="7">
    <w:abstractNumId w:val="9"/>
  </w:num>
  <w:num w:numId="8">
    <w:abstractNumId w:val="30"/>
  </w:num>
  <w:num w:numId="9">
    <w:abstractNumId w:val="11"/>
  </w:num>
  <w:num w:numId="10">
    <w:abstractNumId w:val="22"/>
  </w:num>
  <w:num w:numId="11">
    <w:abstractNumId w:val="2"/>
  </w:num>
  <w:num w:numId="12">
    <w:abstractNumId w:val="18"/>
  </w:num>
  <w:num w:numId="13">
    <w:abstractNumId w:val="32"/>
  </w:num>
  <w:num w:numId="14">
    <w:abstractNumId w:val="12"/>
  </w:num>
  <w:num w:numId="15">
    <w:abstractNumId w:val="6"/>
  </w:num>
  <w:num w:numId="16">
    <w:abstractNumId w:val="8"/>
  </w:num>
  <w:num w:numId="17">
    <w:abstractNumId w:val="16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5"/>
  </w:num>
  <w:num w:numId="23">
    <w:abstractNumId w:val="25"/>
  </w:num>
  <w:num w:numId="24">
    <w:abstractNumId w:val="14"/>
  </w:num>
  <w:num w:numId="25">
    <w:abstractNumId w:val="7"/>
  </w:num>
  <w:num w:numId="26">
    <w:abstractNumId w:val="31"/>
  </w:num>
  <w:num w:numId="27">
    <w:abstractNumId w:val="1"/>
  </w:num>
  <w:num w:numId="28">
    <w:abstractNumId w:val="27"/>
  </w:num>
  <w:num w:numId="29">
    <w:abstractNumId w:val="21"/>
  </w:num>
  <w:num w:numId="30">
    <w:abstractNumId w:val="29"/>
  </w:num>
  <w:num w:numId="31">
    <w:abstractNumId w:val="5"/>
  </w:num>
  <w:num w:numId="32">
    <w:abstractNumId w:val="1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forms" w:enforcement="1" w:cryptProviderType="rsaFull" w:cryptAlgorithmClass="hash" w:cryptAlgorithmType="typeAny" w:cryptAlgorithmSid="4" w:cryptSpinCount="100000" w:hash="mUVHWRn8evYjZ8WvfKHyuB7Pchw=" w:salt="at8FTkX/Rps6EMlGGJej9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94072"/>
    <w:rsid w:val="000001DA"/>
    <w:rsid w:val="0001326F"/>
    <w:rsid w:val="0002363C"/>
    <w:rsid w:val="00035078"/>
    <w:rsid w:val="000371EA"/>
    <w:rsid w:val="000418A9"/>
    <w:rsid w:val="00050291"/>
    <w:rsid w:val="00063813"/>
    <w:rsid w:val="00071BE0"/>
    <w:rsid w:val="000843C0"/>
    <w:rsid w:val="00094420"/>
    <w:rsid w:val="000A0AC9"/>
    <w:rsid w:val="000B1D67"/>
    <w:rsid w:val="000F3C39"/>
    <w:rsid w:val="001103BA"/>
    <w:rsid w:val="00110FF3"/>
    <w:rsid w:val="001210CE"/>
    <w:rsid w:val="00126C4E"/>
    <w:rsid w:val="00143A2E"/>
    <w:rsid w:val="0015014E"/>
    <w:rsid w:val="00156573"/>
    <w:rsid w:val="00163664"/>
    <w:rsid w:val="00164408"/>
    <w:rsid w:val="00171826"/>
    <w:rsid w:val="001721B0"/>
    <w:rsid w:val="00177E92"/>
    <w:rsid w:val="0018515E"/>
    <w:rsid w:val="001A60EA"/>
    <w:rsid w:val="001A76C5"/>
    <w:rsid w:val="001B0C9C"/>
    <w:rsid w:val="001B6F14"/>
    <w:rsid w:val="001C3A33"/>
    <w:rsid w:val="001E2638"/>
    <w:rsid w:val="001E7216"/>
    <w:rsid w:val="001E7C3D"/>
    <w:rsid w:val="00214853"/>
    <w:rsid w:val="00217062"/>
    <w:rsid w:val="002371CC"/>
    <w:rsid w:val="00250D68"/>
    <w:rsid w:val="002578FD"/>
    <w:rsid w:val="002605DC"/>
    <w:rsid w:val="00262CD7"/>
    <w:rsid w:val="002827DA"/>
    <w:rsid w:val="002953F7"/>
    <w:rsid w:val="002A32D5"/>
    <w:rsid w:val="002B0E78"/>
    <w:rsid w:val="002B5EEF"/>
    <w:rsid w:val="002C1D21"/>
    <w:rsid w:val="002D4FE3"/>
    <w:rsid w:val="002E7B7F"/>
    <w:rsid w:val="00301398"/>
    <w:rsid w:val="003105E0"/>
    <w:rsid w:val="003143E0"/>
    <w:rsid w:val="00316ACB"/>
    <w:rsid w:val="003431A7"/>
    <w:rsid w:val="003448DA"/>
    <w:rsid w:val="00345E64"/>
    <w:rsid w:val="00350B2A"/>
    <w:rsid w:val="003602FB"/>
    <w:rsid w:val="003A17F3"/>
    <w:rsid w:val="003B24AD"/>
    <w:rsid w:val="003D2792"/>
    <w:rsid w:val="003D340E"/>
    <w:rsid w:val="003E349D"/>
    <w:rsid w:val="003F0FB7"/>
    <w:rsid w:val="00422380"/>
    <w:rsid w:val="00435B9B"/>
    <w:rsid w:val="004423E2"/>
    <w:rsid w:val="00446637"/>
    <w:rsid w:val="004500C4"/>
    <w:rsid w:val="004510C9"/>
    <w:rsid w:val="00456D3A"/>
    <w:rsid w:val="00463728"/>
    <w:rsid w:val="00464100"/>
    <w:rsid w:val="00474A99"/>
    <w:rsid w:val="00480021"/>
    <w:rsid w:val="00491825"/>
    <w:rsid w:val="00492E30"/>
    <w:rsid w:val="004A46AA"/>
    <w:rsid w:val="004C0465"/>
    <w:rsid w:val="004E44B8"/>
    <w:rsid w:val="004E7918"/>
    <w:rsid w:val="004F5726"/>
    <w:rsid w:val="004F5B3E"/>
    <w:rsid w:val="00516BD0"/>
    <w:rsid w:val="00531812"/>
    <w:rsid w:val="00543F6C"/>
    <w:rsid w:val="005559F5"/>
    <w:rsid w:val="00564413"/>
    <w:rsid w:val="005747C9"/>
    <w:rsid w:val="005867C2"/>
    <w:rsid w:val="00591534"/>
    <w:rsid w:val="005A6CB9"/>
    <w:rsid w:val="005B67AA"/>
    <w:rsid w:val="005E4BAB"/>
    <w:rsid w:val="005F0E26"/>
    <w:rsid w:val="00620AE0"/>
    <w:rsid w:val="00621457"/>
    <w:rsid w:val="0062580D"/>
    <w:rsid w:val="0064059A"/>
    <w:rsid w:val="0064268C"/>
    <w:rsid w:val="006540BC"/>
    <w:rsid w:val="00675DCA"/>
    <w:rsid w:val="00694072"/>
    <w:rsid w:val="006A13DE"/>
    <w:rsid w:val="006A59A8"/>
    <w:rsid w:val="006C6BBB"/>
    <w:rsid w:val="006D40B8"/>
    <w:rsid w:val="006F5824"/>
    <w:rsid w:val="006F650B"/>
    <w:rsid w:val="00700281"/>
    <w:rsid w:val="00731AD1"/>
    <w:rsid w:val="00754284"/>
    <w:rsid w:val="00755F18"/>
    <w:rsid w:val="007560A8"/>
    <w:rsid w:val="00791D61"/>
    <w:rsid w:val="007D0CF6"/>
    <w:rsid w:val="007D20AC"/>
    <w:rsid w:val="007D650E"/>
    <w:rsid w:val="00804499"/>
    <w:rsid w:val="0081422A"/>
    <w:rsid w:val="00825154"/>
    <w:rsid w:val="008265AF"/>
    <w:rsid w:val="00861E2F"/>
    <w:rsid w:val="00873726"/>
    <w:rsid w:val="008876DE"/>
    <w:rsid w:val="00894C92"/>
    <w:rsid w:val="008A539F"/>
    <w:rsid w:val="008A5F48"/>
    <w:rsid w:val="008A6A89"/>
    <w:rsid w:val="008D7957"/>
    <w:rsid w:val="008E256D"/>
    <w:rsid w:val="008E2838"/>
    <w:rsid w:val="008F0D3C"/>
    <w:rsid w:val="008F73AC"/>
    <w:rsid w:val="009025A6"/>
    <w:rsid w:val="009060F1"/>
    <w:rsid w:val="00910BD9"/>
    <w:rsid w:val="009114A7"/>
    <w:rsid w:val="009119EB"/>
    <w:rsid w:val="0094780A"/>
    <w:rsid w:val="0096055F"/>
    <w:rsid w:val="00977977"/>
    <w:rsid w:val="00981160"/>
    <w:rsid w:val="00987E32"/>
    <w:rsid w:val="009933F2"/>
    <w:rsid w:val="009B4B3F"/>
    <w:rsid w:val="009B6CCA"/>
    <w:rsid w:val="009B7208"/>
    <w:rsid w:val="009C1360"/>
    <w:rsid w:val="009E463B"/>
    <w:rsid w:val="009E5C53"/>
    <w:rsid w:val="00A3065E"/>
    <w:rsid w:val="00A31684"/>
    <w:rsid w:val="00A43489"/>
    <w:rsid w:val="00A57910"/>
    <w:rsid w:val="00A61FC5"/>
    <w:rsid w:val="00A662E9"/>
    <w:rsid w:val="00A77871"/>
    <w:rsid w:val="00A77AC6"/>
    <w:rsid w:val="00AA04F5"/>
    <w:rsid w:val="00AA58F1"/>
    <w:rsid w:val="00AB3616"/>
    <w:rsid w:val="00AD26CD"/>
    <w:rsid w:val="00AD2F5B"/>
    <w:rsid w:val="00AD71D5"/>
    <w:rsid w:val="00AE3627"/>
    <w:rsid w:val="00B03975"/>
    <w:rsid w:val="00B12795"/>
    <w:rsid w:val="00B13368"/>
    <w:rsid w:val="00B17DD6"/>
    <w:rsid w:val="00B36920"/>
    <w:rsid w:val="00B573BC"/>
    <w:rsid w:val="00B81105"/>
    <w:rsid w:val="00B82741"/>
    <w:rsid w:val="00B842E2"/>
    <w:rsid w:val="00B8499F"/>
    <w:rsid w:val="00B937A1"/>
    <w:rsid w:val="00B940BC"/>
    <w:rsid w:val="00B95042"/>
    <w:rsid w:val="00BA56BC"/>
    <w:rsid w:val="00BA631D"/>
    <w:rsid w:val="00BC0D77"/>
    <w:rsid w:val="00BC6E47"/>
    <w:rsid w:val="00BE5903"/>
    <w:rsid w:val="00BF3D33"/>
    <w:rsid w:val="00C11FE2"/>
    <w:rsid w:val="00C13A86"/>
    <w:rsid w:val="00C142F8"/>
    <w:rsid w:val="00C2389D"/>
    <w:rsid w:val="00C246B7"/>
    <w:rsid w:val="00C3172D"/>
    <w:rsid w:val="00C41608"/>
    <w:rsid w:val="00C474BD"/>
    <w:rsid w:val="00C606C1"/>
    <w:rsid w:val="00C701C0"/>
    <w:rsid w:val="00C72C68"/>
    <w:rsid w:val="00C73D4A"/>
    <w:rsid w:val="00C875A5"/>
    <w:rsid w:val="00C9332E"/>
    <w:rsid w:val="00CB3F7F"/>
    <w:rsid w:val="00CB4367"/>
    <w:rsid w:val="00CB6D9F"/>
    <w:rsid w:val="00CB706E"/>
    <w:rsid w:val="00CD4754"/>
    <w:rsid w:val="00CE50B4"/>
    <w:rsid w:val="00D03C00"/>
    <w:rsid w:val="00D1781F"/>
    <w:rsid w:val="00D24EF2"/>
    <w:rsid w:val="00D25D6F"/>
    <w:rsid w:val="00D368FA"/>
    <w:rsid w:val="00D4365A"/>
    <w:rsid w:val="00D5026B"/>
    <w:rsid w:val="00D73C00"/>
    <w:rsid w:val="00D74347"/>
    <w:rsid w:val="00DA15C0"/>
    <w:rsid w:val="00DA176C"/>
    <w:rsid w:val="00DA24BA"/>
    <w:rsid w:val="00DA27FF"/>
    <w:rsid w:val="00DC10AA"/>
    <w:rsid w:val="00DD2E30"/>
    <w:rsid w:val="00DE0F3C"/>
    <w:rsid w:val="00DE2D7B"/>
    <w:rsid w:val="00DF0964"/>
    <w:rsid w:val="00DF1D44"/>
    <w:rsid w:val="00E20C0F"/>
    <w:rsid w:val="00E23EC3"/>
    <w:rsid w:val="00E30C59"/>
    <w:rsid w:val="00E312DE"/>
    <w:rsid w:val="00E32281"/>
    <w:rsid w:val="00E36F48"/>
    <w:rsid w:val="00E46ED0"/>
    <w:rsid w:val="00E47CFF"/>
    <w:rsid w:val="00E52B64"/>
    <w:rsid w:val="00E67BB2"/>
    <w:rsid w:val="00E806D0"/>
    <w:rsid w:val="00E838B6"/>
    <w:rsid w:val="00E8439A"/>
    <w:rsid w:val="00E93CA3"/>
    <w:rsid w:val="00E93F04"/>
    <w:rsid w:val="00EA4AA2"/>
    <w:rsid w:val="00EA7B04"/>
    <w:rsid w:val="00EB26B3"/>
    <w:rsid w:val="00EB279B"/>
    <w:rsid w:val="00EC49F1"/>
    <w:rsid w:val="00EC71A1"/>
    <w:rsid w:val="00EE374D"/>
    <w:rsid w:val="00EE6D4C"/>
    <w:rsid w:val="00EF1C38"/>
    <w:rsid w:val="00EF247D"/>
    <w:rsid w:val="00EF557B"/>
    <w:rsid w:val="00F051E8"/>
    <w:rsid w:val="00F11DAF"/>
    <w:rsid w:val="00F24122"/>
    <w:rsid w:val="00F40FE0"/>
    <w:rsid w:val="00F42B39"/>
    <w:rsid w:val="00F44841"/>
    <w:rsid w:val="00F75476"/>
    <w:rsid w:val="00F81A3D"/>
    <w:rsid w:val="00F9258F"/>
    <w:rsid w:val="00F951B5"/>
    <w:rsid w:val="00FA1AB5"/>
    <w:rsid w:val="00FB45A0"/>
    <w:rsid w:val="00FB7700"/>
    <w:rsid w:val="00FC6DC0"/>
    <w:rsid w:val="00FE7B6B"/>
    <w:rsid w:val="00FF095A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F1"/>
    <w:pPr>
      <w:ind w:left="720"/>
      <w:contextualSpacing/>
    </w:pPr>
  </w:style>
  <w:style w:type="table" w:styleId="TableGrid">
    <w:name w:val="Table Grid"/>
    <w:basedOn w:val="TableNormal"/>
    <w:uiPriority w:val="59"/>
    <w:rsid w:val="0044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347"/>
  </w:style>
  <w:style w:type="paragraph" w:styleId="Footer">
    <w:name w:val="footer"/>
    <w:basedOn w:val="Normal"/>
    <w:link w:val="FooterChar"/>
    <w:uiPriority w:val="99"/>
    <w:unhideWhenUsed/>
    <w:rsid w:val="00D7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47"/>
  </w:style>
  <w:style w:type="paragraph" w:styleId="BalloonText">
    <w:name w:val="Balloon Text"/>
    <w:basedOn w:val="Normal"/>
    <w:link w:val="BalloonTextChar"/>
    <w:uiPriority w:val="99"/>
    <w:semiHidden/>
    <w:unhideWhenUsed/>
    <w:rsid w:val="00993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Wilson</dc:creator>
  <cp:lastModifiedBy>Elizabeth Wilson</cp:lastModifiedBy>
  <cp:revision>3</cp:revision>
  <cp:lastPrinted>2014-12-08T18:43:00Z</cp:lastPrinted>
  <dcterms:created xsi:type="dcterms:W3CDTF">2014-12-09T22:39:00Z</dcterms:created>
  <dcterms:modified xsi:type="dcterms:W3CDTF">2014-12-09T22:39:00Z</dcterms:modified>
</cp:coreProperties>
</file>